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0" w:firstLineChars="100"/>
        <w:jc w:val="left"/>
        <w:rPr>
          <w:rFonts w:hint="default"/>
          <w:b/>
          <w:bCs/>
          <w:sz w:val="44"/>
          <w:szCs w:val="44"/>
        </w:rPr>
      </w:pPr>
      <w:r>
        <w:rPr>
          <w:rStyle w:val="12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403860</wp:posOffset>
            </wp:positionV>
            <wp:extent cx="1456690" cy="3472180"/>
            <wp:effectExtent l="0" t="0" r="16510" b="7620"/>
            <wp:wrapSquare wrapText="bothSides"/>
            <wp:docPr id="2" name="图片 2" descr="/Users/mac/Desktop/产品资料/GK728-CM/正面.png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mac/Desktop/产品资料/GK728-CM/正面.png正面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42" w:firstLineChars="100"/>
        <w:jc w:val="left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人脸识别测温健康码读取一体机</w:t>
      </w:r>
    </w:p>
    <w:p>
      <w:pPr>
        <w:pStyle w:val="11"/>
        <w:keepNext w:val="0"/>
        <w:keepLines w:val="0"/>
        <w:widowControl/>
        <w:suppressLineNumbers w:val="0"/>
        <w:rPr>
          <w:rStyle w:val="12"/>
          <w:color w:val="3F3F3F" w:themeColor="text1" w:themeTint="BF"/>
          <w:sz w:val="28"/>
          <w:szCs w:val="28"/>
        </w:rPr>
      </w:pPr>
    </w:p>
    <w:p>
      <w:pPr>
        <w:pStyle w:val="11"/>
        <w:keepNext w:val="0"/>
        <w:keepLines w:val="0"/>
        <w:widowControl/>
        <w:suppressLineNumbers w:val="0"/>
        <w:rPr>
          <w:rStyle w:val="12"/>
          <w:color w:val="3F3F3F" w:themeColor="text1" w:themeTint="BF"/>
          <w:sz w:val="28"/>
          <w:szCs w:val="28"/>
        </w:rPr>
      </w:pPr>
    </w:p>
    <w:p>
      <w:pPr>
        <w:pStyle w:val="2"/>
        <w:spacing w:before="1" w:line="335" w:lineRule="exact"/>
        <w:ind w:left="325"/>
        <w:jc w:val="both"/>
        <w:rPr>
          <w:color w:val="006DBE"/>
        </w:rPr>
      </w:pPr>
      <w:r>
        <w:rPr>
          <w:color w:val="006DBE"/>
        </w:rPr>
        <w:t>产品型号</w:t>
      </w:r>
    </w:p>
    <w:p>
      <w:pPr>
        <w:spacing w:before="0" w:line="416" w:lineRule="exact"/>
        <w:ind w:right="0" w:firstLine="360" w:firstLineChars="100"/>
        <w:jc w:val="both"/>
        <w:rPr>
          <w:rFonts w:hint="eastAsia" w:ascii="Calibri"/>
          <w:sz w:val="36"/>
          <w:lang w:val="en-US"/>
        </w:rPr>
      </w:pPr>
      <w:r>
        <w:rPr>
          <w:rFonts w:hint="default" w:ascii="Calibri"/>
          <w:sz w:val="36"/>
        </w:rPr>
        <w:t>GK728-</w:t>
      </w:r>
      <w:r>
        <w:rPr>
          <w:rFonts w:hint="eastAsia" w:ascii="Calibri"/>
          <w:sz w:val="36"/>
          <w:lang w:val="en-US" w:eastAsia="zh-Hans"/>
        </w:rPr>
        <w:t>CM</w:t>
      </w:r>
    </w:p>
    <w:p>
      <w:pPr>
        <w:pStyle w:val="2"/>
        <w:spacing w:before="208"/>
        <w:jc w:val="both"/>
        <w:rPr>
          <w:color w:val="006DBE"/>
        </w:rPr>
      </w:pPr>
    </w:p>
    <w:p>
      <w:pPr>
        <w:pStyle w:val="2"/>
        <w:spacing w:before="208"/>
        <w:ind w:firstLine="281" w:firstLineChars="100"/>
        <w:jc w:val="both"/>
        <w:rPr>
          <w:color w:val="006DBE"/>
        </w:rPr>
      </w:pPr>
      <w:r>
        <w:rPr>
          <w:color w:val="006DBE"/>
        </w:rPr>
        <w:t>应用场景</w:t>
      </w:r>
    </w:p>
    <w:p>
      <w:pPr>
        <w:jc w:val="both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330" w:firstLineChars="150"/>
        <w:jc w:val="both"/>
        <w:textAlignment w:val="auto"/>
        <w:outlineLvl w:val="9"/>
        <w:rPr>
          <w:rFonts w:hint="eastAsia" w:ascii="宋体" w:hAnsi="宋体" w:cs="黑体"/>
          <w:szCs w:val="21"/>
        </w:rPr>
      </w:pPr>
      <w:r>
        <w:rPr>
          <w:rFonts w:hint="default" w:ascii="宋体" w:hAnsi="宋体" w:cs="黑体"/>
          <w:szCs w:val="21"/>
          <w:lang w:val="en-US" w:eastAsia="zh-CN"/>
        </w:rPr>
        <w:t>广泛应用于</w:t>
      </w:r>
      <w:r>
        <w:rPr>
          <w:rFonts w:hint="default" w:ascii="宋体" w:hAnsi="宋体" w:cs="黑体"/>
          <w:szCs w:val="21"/>
          <w:lang w:eastAsia="zh-CN"/>
        </w:rPr>
        <w:t>写字楼、</w:t>
      </w:r>
      <w:r>
        <w:rPr>
          <w:rFonts w:hint="default" w:ascii="宋体" w:hAnsi="宋体" w:cs="黑体"/>
          <w:szCs w:val="21"/>
          <w:lang w:val="en-US" w:eastAsia="zh-CN"/>
        </w:rPr>
        <w:t>社区、</w:t>
      </w:r>
      <w:r>
        <w:rPr>
          <w:rFonts w:hint="default" w:ascii="宋体" w:hAnsi="宋体" w:cs="黑体"/>
          <w:szCs w:val="21"/>
          <w:lang w:eastAsia="zh-CN"/>
        </w:rPr>
        <w:t>工厂</w:t>
      </w:r>
      <w:r>
        <w:rPr>
          <w:rFonts w:hint="default" w:ascii="宋体" w:hAnsi="宋体" w:cs="黑体"/>
          <w:szCs w:val="21"/>
          <w:lang w:val="en-US" w:eastAsia="zh-CN"/>
        </w:rPr>
        <w:t>园区、工地、</w:t>
      </w:r>
      <w:r>
        <w:rPr>
          <w:rFonts w:hint="default" w:ascii="宋体" w:hAnsi="宋体" w:cs="黑体"/>
          <w:szCs w:val="21"/>
          <w:lang w:eastAsia="zh-CN"/>
        </w:rPr>
        <w:t>医院、地铁车站</w:t>
      </w:r>
      <w:r>
        <w:rPr>
          <w:rFonts w:hint="default" w:ascii="宋体" w:hAnsi="宋体" w:cs="黑体"/>
          <w:szCs w:val="21"/>
          <w:lang w:val="en-US" w:eastAsia="zh-CN"/>
        </w:rPr>
        <w:t>等多个领域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325" w:right="0" w:rightChars="0" w:firstLine="0"/>
        <w:jc w:val="both"/>
        <w:textAlignment w:val="auto"/>
        <w:outlineLvl w:val="9"/>
      </w:pPr>
    </w:p>
    <w:p>
      <w:pPr>
        <w:ind w:firstLine="422" w:firstLineChars="150"/>
        <w:jc w:val="both"/>
        <w:rPr>
          <w:rFonts w:ascii="宋体" w:hAnsi="宋体" w:eastAsia="宋体" w:cs="宋体"/>
          <w:b/>
          <w:bCs/>
          <w:color w:val="006DBE"/>
          <w:sz w:val="28"/>
          <w:szCs w:val="28"/>
          <w:lang w:eastAsia="zh-CN" w:bidi="zh-CN"/>
        </w:rPr>
      </w:pPr>
      <w:r>
        <w:rPr>
          <w:rFonts w:ascii="宋体" w:hAnsi="宋体" w:eastAsia="宋体" w:cs="宋体"/>
          <w:b/>
          <w:bCs/>
          <w:color w:val="006DBE"/>
          <w:sz w:val="28"/>
          <w:szCs w:val="28"/>
          <w:lang w:eastAsia="zh-CN" w:bidi="zh-CN"/>
        </w:rPr>
        <w:t>已对接健康码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325" w:right="0" w:rightChars="0" w:firstLine="0"/>
        <w:jc w:val="both"/>
        <w:textAlignment w:val="auto"/>
        <w:outlineLvl w:val="9"/>
      </w:pPr>
      <w:r>
        <w:rPr>
          <w:rFonts w:hint="eastAsia" w:cs="黑体"/>
          <w:szCs w:val="21"/>
          <w:lang w:val="en-US" w:eastAsia="zh-CN"/>
        </w:rPr>
        <w:t>国家通用码-</w:t>
      </w:r>
      <w:r>
        <w:rPr>
          <w:rFonts w:hint="default" w:cs="黑体"/>
          <w:szCs w:val="21"/>
          <w:lang w:eastAsia="zh-CN"/>
        </w:rPr>
        <w:t>国康码、广东-粤康码、四川-天府通、江苏-苏康码、</w:t>
      </w:r>
      <w:r>
        <w:rPr>
          <w:rFonts w:hint="eastAsia" w:cs="黑体"/>
          <w:szCs w:val="21"/>
          <w:lang w:val="en-US" w:eastAsia="zh-CN"/>
        </w:rPr>
        <w:t>内蒙-内蒙码、</w:t>
      </w:r>
      <w:r>
        <w:rPr>
          <w:rFonts w:hint="default" w:cs="黑体"/>
          <w:szCs w:val="21"/>
          <w:lang w:eastAsia="zh-CN"/>
        </w:rPr>
        <w:t>上海-随申码、</w:t>
      </w:r>
      <w:r>
        <w:rPr>
          <w:rFonts w:hint="eastAsia" w:cs="黑体"/>
          <w:szCs w:val="21"/>
          <w:lang w:val="en-US" w:eastAsia="zh-CN"/>
        </w:rPr>
        <w:t>湖北-湖北码、安徽-安徽码、</w:t>
      </w:r>
      <w:r>
        <w:rPr>
          <w:rFonts w:hint="default" w:cs="黑体"/>
          <w:szCs w:val="21"/>
          <w:lang w:eastAsia="zh-CN"/>
        </w:rPr>
        <w:t>福建</w:t>
      </w:r>
      <w:r>
        <w:rPr>
          <w:rFonts w:hint="eastAsia" w:cs="黑体"/>
          <w:szCs w:val="21"/>
          <w:lang w:val="en-US" w:eastAsia="zh-CN"/>
        </w:rPr>
        <w:t>-</w:t>
      </w:r>
      <w:r>
        <w:rPr>
          <w:rFonts w:hint="default" w:cs="黑体"/>
          <w:szCs w:val="21"/>
          <w:lang w:eastAsia="zh-CN"/>
        </w:rPr>
        <w:t>八闽码、河北-健康码</w:t>
      </w:r>
      <w:r>
        <w:rPr>
          <w:rFonts w:hint="eastAsia" w:cs="黑体"/>
          <w:szCs w:val="21"/>
          <w:lang w:eastAsia="zh-CN"/>
        </w:rPr>
        <w:t>、</w:t>
      </w:r>
      <w:r>
        <w:rPr>
          <w:rFonts w:hint="eastAsia" w:cs="黑体"/>
          <w:szCs w:val="21"/>
          <w:lang w:val="en-US" w:eastAsia="zh-CN"/>
        </w:rPr>
        <w:t>云南-云南码、湖南-湖南码</w:t>
      </w:r>
      <w:r>
        <w:rPr>
          <w:rFonts w:hint="eastAsia" w:cs="黑体"/>
          <w:szCs w:val="21"/>
          <w:lang w:val="en-US" w:eastAsia="zh-Hans"/>
        </w:rPr>
        <w:t>、山东</w:t>
      </w:r>
      <w:r>
        <w:rPr>
          <w:rFonts w:hint="default" w:cs="黑体"/>
          <w:szCs w:val="21"/>
          <w:lang w:eastAsia="zh-Hans"/>
        </w:rPr>
        <w:t>-</w:t>
      </w:r>
      <w:r>
        <w:rPr>
          <w:rFonts w:hint="eastAsia" w:cs="黑体"/>
          <w:szCs w:val="21"/>
          <w:lang w:val="en-US" w:eastAsia="zh-Hans"/>
        </w:rPr>
        <w:t>山东码、广州</w:t>
      </w:r>
      <w:r>
        <w:rPr>
          <w:rFonts w:hint="default" w:cs="黑体"/>
          <w:szCs w:val="21"/>
          <w:lang w:eastAsia="zh-Hans"/>
        </w:rPr>
        <w:t>-</w:t>
      </w:r>
      <w:r>
        <w:rPr>
          <w:rFonts w:hint="eastAsia" w:cs="黑体"/>
          <w:szCs w:val="21"/>
          <w:lang w:val="en-US" w:eastAsia="zh-Hans"/>
        </w:rPr>
        <w:t>穗康码、</w:t>
      </w:r>
      <w:bookmarkStart w:id="0" w:name="_GoBack"/>
      <w:bookmarkEnd w:id="0"/>
      <w:r>
        <w:rPr>
          <w:rFonts w:hint="eastAsia" w:cs="黑体"/>
          <w:szCs w:val="21"/>
          <w:lang w:val="en-US" w:eastAsia="zh-Hans"/>
        </w:rPr>
        <w:t>青海健康码，</w:t>
      </w:r>
      <w:r>
        <w:rPr>
          <w:rFonts w:hint="default" w:cs="黑体"/>
          <w:szCs w:val="21"/>
          <w:lang w:eastAsia="zh-CN"/>
        </w:rPr>
        <w:t>更多省市可对接</w:t>
      </w:r>
      <w:r>
        <w:rPr>
          <w:rFonts w:hint="eastAsia" w:cs="黑体"/>
          <w:szCs w:val="21"/>
          <w:lang w:eastAsia="zh-CN"/>
        </w:rPr>
        <w:t>。</w:t>
      </w:r>
    </w:p>
    <w:p>
      <w:pPr>
        <w:pStyle w:val="3"/>
        <w:spacing w:before="10"/>
        <w:ind w:firstLine="0"/>
        <w:rPr>
          <w:sz w:val="34"/>
        </w:rPr>
      </w:pPr>
    </w:p>
    <w:p>
      <w:pPr>
        <w:pStyle w:val="2"/>
        <w:ind w:left="325"/>
        <w:rPr>
          <w:color w:val="006DBE"/>
        </w:rPr>
      </w:pPr>
      <w:r>
        <w:rPr>
          <w:color w:val="006DBE"/>
        </w:rPr>
        <w:t>产品特点</w:t>
      </w:r>
    </w:p>
    <w:p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330" w:firstLineChars="150"/>
        <w:jc w:val="left"/>
        <w:textAlignment w:val="auto"/>
        <w:outlineLvl w:val="9"/>
        <w:rPr>
          <w:rFonts w:hint="eastAsia"/>
          <w:color w:val="0070C0"/>
          <w:lang w:eastAsia="zh-CN"/>
        </w:rPr>
      </w:pPr>
      <w:r>
        <w:rPr>
          <w:rFonts w:hint="eastAsia" w:ascii="宋体" w:hAnsi="宋体" w:cs="黑体"/>
          <w:szCs w:val="21"/>
          <w:lang w:val="en-US" w:eastAsia="zh-CN"/>
        </w:rPr>
        <w:t>平板式人脸识别终端机采用全铝合金外壳；8</w:t>
      </w:r>
      <w:r>
        <w:rPr>
          <w:rFonts w:hint="eastAsia" w:cs="黑体"/>
          <w:szCs w:val="21"/>
          <w:lang w:val="en-US" w:eastAsia="zh-CN"/>
        </w:rPr>
        <w:t>寸</w:t>
      </w:r>
      <w:r>
        <w:rPr>
          <w:rFonts w:hint="eastAsia" w:ascii="宋体" w:hAnsi="宋体" w:cs="黑体"/>
          <w:szCs w:val="21"/>
          <w:lang w:val="en-US" w:eastAsia="zh-CN"/>
        </w:rPr>
        <w:t>液晶显示屏，双目RGB+红外摄像</w:t>
      </w:r>
      <w:r>
        <w:rPr>
          <w:rFonts w:hint="default" w:ascii="宋体" w:hAnsi="宋体" w:cs="黑体"/>
          <w:szCs w:val="21"/>
          <w:lang w:val="en-US" w:eastAsia="zh-CN"/>
        </w:rPr>
        <w:t>头；搭配稳定可靠的linux系统，且提供丰富的接口协议方便客户接入各类平台。 整机产品已自带PC端Web管理后台，支持Windows、Mac OS 、Linux、平台端通过浏览器，实现设备维护、时间设置、网络设置、算法参数设置、人脸录入、打卡记录导出等功能</w:t>
      </w:r>
      <w:r>
        <w:rPr>
          <w:rFonts w:hint="default" w:ascii="宋体" w:hAnsi="宋体" w:cs="黑体"/>
          <w:szCs w:val="21"/>
          <w:lang w:eastAsia="zh-CN"/>
        </w:rPr>
        <w:t>。</w:t>
      </w:r>
    </w:p>
    <w:p>
      <w:pPr>
        <w:pStyle w:val="13"/>
        <w:rPr>
          <w:rFonts w:hint="eastAsia"/>
          <w:color w:val="0070C0"/>
          <w:lang w:eastAsia="zh-CN"/>
        </w:rPr>
      </w:pPr>
      <w:r>
        <w:rPr>
          <w:rFonts w:hint="default"/>
          <w:color w:val="0070C0"/>
          <w:lang w:eastAsia="zh-CN"/>
        </w:rPr>
        <w:t xml:space="preserve">   </w:t>
      </w:r>
      <w:r>
        <w:rPr>
          <w:rFonts w:hint="eastAsia"/>
          <w:color w:val="0070C0"/>
          <w:lang w:eastAsia="zh-CN"/>
        </w:rPr>
        <w:drawing>
          <wp:inline distT="0" distB="0" distL="114300" distR="114300">
            <wp:extent cx="2223770" cy="2766695"/>
            <wp:effectExtent l="0" t="0" r="11430" b="1905"/>
            <wp:docPr id="3" name="图片 3" descr="/Users/mac/Desktop/产品资料/GK728-CM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mac/Desktop/产品资料/GK728-CM/4.png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70C0"/>
          <w:lang w:eastAsia="zh-CN"/>
        </w:rPr>
        <w:t xml:space="preserve">       </w:t>
      </w:r>
      <w:r>
        <w:rPr>
          <w:rFonts w:hint="eastAsia"/>
          <w:color w:val="0070C0"/>
          <w:lang w:eastAsia="zh-CN"/>
        </w:rPr>
        <w:drawing>
          <wp:inline distT="0" distB="0" distL="114300" distR="114300">
            <wp:extent cx="2662555" cy="2698115"/>
            <wp:effectExtent l="0" t="0" r="4445" b="19685"/>
            <wp:docPr id="6" name="图片 6" descr="/Users/mac/Desktop/产品资料/GK728-CM/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产品资料/GK728-CM/5.png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/>
          <w:color w:val="0070C0"/>
          <w:lang w:eastAsia="zh-CN"/>
        </w:rPr>
      </w:pPr>
    </w:p>
    <w:p>
      <w:pPr>
        <w:pStyle w:val="13"/>
        <w:rPr>
          <w:rFonts w:hint="eastAsia"/>
          <w:color w:val="0070C0"/>
          <w:lang w:eastAsia="zh-CN"/>
        </w:rPr>
      </w:pPr>
    </w:p>
    <w:p>
      <w:pPr>
        <w:pStyle w:val="13"/>
        <w:rPr>
          <w:rFonts w:hint="eastAsia"/>
          <w:color w:val="0070C0"/>
          <w:lang w:eastAsia="zh-CN"/>
        </w:rPr>
      </w:pPr>
    </w:p>
    <w:p>
      <w:pPr>
        <w:pStyle w:val="13"/>
        <w:rPr>
          <w:rFonts w:hint="eastAsia"/>
          <w:color w:val="0070C0"/>
          <w:lang w:val="en-US" w:eastAsia="zh-CN"/>
        </w:rPr>
      </w:pPr>
      <w:r>
        <w:rPr>
          <w:rFonts w:hint="eastAsia"/>
          <w:color w:val="0070C0"/>
          <w:lang w:val="en-US" w:eastAsia="zh-CN"/>
        </w:rPr>
        <w:t>产品优势：</w:t>
      </w:r>
    </w:p>
    <w:p>
      <w:pPr>
        <w:pStyle w:val="13"/>
        <w:numPr>
          <w:ilvl w:val="0"/>
          <w:numId w:val="1"/>
        </w:numPr>
        <w:ind w:left="420" w:leftChars="0"/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</w:pPr>
      <w:r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  <w:t>成功对接多地地方码；</w:t>
      </w:r>
    </w:p>
    <w:p>
      <w:pPr>
        <w:pStyle w:val="13"/>
        <w:numPr>
          <w:ilvl w:val="0"/>
          <w:numId w:val="1"/>
        </w:numPr>
        <w:ind w:left="420" w:leftChars="0"/>
        <w:rPr>
          <w:rFonts w:hint="default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</w:pPr>
      <w:r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  <w:t>人证核验，确保数据准确性；</w:t>
      </w:r>
    </w:p>
    <w:p>
      <w:pPr>
        <w:pStyle w:val="13"/>
        <w:numPr>
          <w:ilvl w:val="0"/>
          <w:numId w:val="1"/>
        </w:numPr>
        <w:ind w:left="420" w:leftChars="0"/>
        <w:rPr>
          <w:rFonts w:hint="default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</w:pPr>
      <w:r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  <w:t>多种放行条件，避免功能单一；</w:t>
      </w:r>
    </w:p>
    <w:p>
      <w:pPr>
        <w:pStyle w:val="13"/>
        <w:numPr>
          <w:ilvl w:val="0"/>
          <w:numId w:val="1"/>
        </w:numPr>
        <w:ind w:left="420" w:leftChars="0"/>
        <w:rPr>
          <w:rFonts w:hint="default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</w:pPr>
      <w:r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  <w:t>通行记录导出</w:t>
      </w:r>
      <w:r>
        <w:rPr>
          <w:rFonts w:hint="eastAsia" w:ascii="宋体" w:hAnsi="宋体" w:cs="黑体"/>
          <w:b w:val="0"/>
          <w:color w:val="auto"/>
          <w:kern w:val="0"/>
          <w:sz w:val="22"/>
          <w:szCs w:val="21"/>
          <w:lang w:val="en-US" w:eastAsia="zh-CN" w:bidi="zh-CN"/>
        </w:rPr>
        <w:t>,完美解决公共场所进出登记问题</w:t>
      </w:r>
      <w:r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  <w:t>；</w:t>
      </w:r>
    </w:p>
    <w:p>
      <w:pPr>
        <w:pStyle w:val="13"/>
        <w:numPr>
          <w:ilvl w:val="0"/>
          <w:numId w:val="1"/>
        </w:numPr>
        <w:ind w:left="420" w:leftChars="0"/>
        <w:rPr>
          <w:rFonts w:hint="default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</w:pPr>
      <w:r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  <w:t>设备一体，方便安装，满足各种安装要求；</w:t>
      </w:r>
    </w:p>
    <w:p>
      <w:pPr>
        <w:pStyle w:val="13"/>
        <w:numPr>
          <w:ilvl w:val="0"/>
          <w:numId w:val="1"/>
        </w:numPr>
        <w:ind w:left="420" w:leftChars="0"/>
        <w:rPr>
          <w:rFonts w:hint="default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</w:pPr>
      <w:r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  <w:t>增加白名单功能，避免工作人员每次进出重复扫码操作</w:t>
      </w:r>
      <w:r>
        <w:rPr>
          <w:rFonts w:hint="eastAsia" w:ascii="宋体" w:hAnsi="宋体" w:cs="黑体"/>
          <w:b w:val="0"/>
          <w:color w:val="auto"/>
          <w:kern w:val="0"/>
          <w:sz w:val="22"/>
          <w:szCs w:val="21"/>
          <w:lang w:val="en-US" w:eastAsia="zh-CN" w:bidi="zh-CN"/>
        </w:rPr>
        <w:t>，</w:t>
      </w:r>
      <w:r>
        <w:rPr>
          <w:rFonts w:hint="eastAsia" w:ascii="宋体" w:hAnsi="宋体" w:eastAsia="宋体" w:cs="黑体"/>
          <w:b w:val="0"/>
          <w:color w:val="auto"/>
          <w:kern w:val="0"/>
          <w:sz w:val="22"/>
          <w:szCs w:val="21"/>
          <w:lang w:val="en-US" w:eastAsia="zh-CN" w:bidi="zh-CN"/>
        </w:rPr>
        <w:t>刷人脸即可获取健康码信息</w:t>
      </w:r>
      <w:r>
        <w:rPr>
          <w:rFonts w:hint="eastAsia" w:ascii="宋体" w:hAnsi="宋体" w:cs="黑体"/>
          <w:b w:val="0"/>
          <w:color w:val="auto"/>
          <w:kern w:val="0"/>
          <w:sz w:val="22"/>
          <w:szCs w:val="21"/>
          <w:lang w:val="en-US" w:eastAsia="zh-CN" w:bidi="zh-CN"/>
        </w:rPr>
        <w:t>。</w:t>
      </w:r>
    </w:p>
    <w:p>
      <w:pPr>
        <w:pStyle w:val="13"/>
        <w:numPr>
          <w:ilvl w:val="0"/>
          <w:numId w:val="0"/>
        </w:numPr>
        <w:rPr>
          <w:rFonts w:hint="default"/>
          <w:color w:val="0070C0"/>
          <w:lang w:val="en-US" w:eastAsia="zh-CN"/>
        </w:rPr>
      </w:pPr>
    </w:p>
    <w:p>
      <w:pPr>
        <w:pStyle w:val="13"/>
        <w:rPr>
          <w:rFonts w:hint="eastAsia"/>
          <w:color w:val="0070C0"/>
          <w:lang w:eastAsia="zh-CN"/>
        </w:rPr>
      </w:pPr>
    </w:p>
    <w:p>
      <w:pPr>
        <w:pStyle w:val="13"/>
        <w:rPr>
          <w:rFonts w:hint="eastAsia"/>
          <w:color w:val="0070C0"/>
        </w:rPr>
      </w:pPr>
      <w:r>
        <w:rPr>
          <w:rFonts w:hint="eastAsia"/>
          <w:color w:val="0070C0"/>
          <w:lang w:eastAsia="zh-CN"/>
        </w:rPr>
        <w:t>技术规格</w:t>
      </w:r>
      <w:r>
        <w:rPr>
          <w:rFonts w:hint="eastAsia"/>
          <w:color w:val="0070C0"/>
        </w:rPr>
        <w:t>：</w:t>
      </w:r>
    </w:p>
    <w:p>
      <w:pPr>
        <w:pStyle w:val="13"/>
        <w:rPr>
          <w:rFonts w:hint="eastAsia"/>
          <w:color w:val="0070C0"/>
        </w:rPr>
      </w:pPr>
    </w:p>
    <w:tbl>
      <w:tblPr>
        <w:tblStyle w:val="6"/>
        <w:tblW w:w="0" w:type="auto"/>
        <w:tblInd w:w="1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85"/>
        <w:gridCol w:w="632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名称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rPr>
                <w:rFonts w:hint="default"/>
              </w:rPr>
              <w:t>人脸识别测温健康码读取一体机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  <w:rPr>
                <w:rFonts w:hint="eastAsia"/>
              </w:rPr>
            </w:pPr>
            <w:r>
              <w:t>型号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rPr>
                <w:rFonts w:hint="eastAsia"/>
              </w:rPr>
              <w:t>GK728-</w:t>
            </w:r>
            <w:r>
              <w:rPr>
                <w:rFonts w:hint="eastAsia"/>
                <w:lang w:val="en-US" w:eastAsia="zh-Hans"/>
              </w:rPr>
              <w:t>CM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8310" w:type="dxa"/>
            <w:gridSpan w:val="2"/>
            <w:shd w:val="clear" w:color="auto" w:fill="A5A5A5"/>
            <w:noWrap w:val="0"/>
            <w:vAlign w:val="center"/>
          </w:tcPr>
          <w:p>
            <w:pPr>
              <w:ind w:firstLine="480"/>
              <w:jc w:val="left"/>
            </w:pPr>
            <w:r>
              <w:t>基本参数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处理器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海思Hi3516DV300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DDR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1G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EMMC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8G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显示屏尺寸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8寸800*1280 IPS屏幕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传感器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索尼IMX307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宽动态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支持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背光补偿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支持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8310" w:type="dxa"/>
            <w:gridSpan w:val="2"/>
            <w:shd w:val="clear" w:color="auto" w:fill="A5A5A5"/>
            <w:noWrap w:val="0"/>
            <w:vAlign w:val="center"/>
          </w:tcPr>
          <w:p>
            <w:pPr>
              <w:ind w:firstLine="480"/>
              <w:jc w:val="left"/>
            </w:pPr>
            <w:r>
              <w:t>智能功能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识别模式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离线人像识别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活体检测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支持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人脸库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最大50000人脸库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识别准确率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≥99.6%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识别速度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≤150ms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rPr>
                <w:lang w:val="en-US" w:eastAsia="zh-CN"/>
              </w:rPr>
              <w:t>人像录入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50" w:firstLineChars="250"/>
              <w:jc w:val="left"/>
            </w:pPr>
            <w:r>
              <w:rPr>
                <w:lang w:val="en-US" w:eastAsia="zh-CN"/>
              </w:rPr>
              <w:t>单张图片、批量导入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记录存储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50" w:firstLineChars="250"/>
              <w:jc w:val="left"/>
            </w:pPr>
            <w:r>
              <w:rPr>
                <w:lang w:val="en-US" w:eastAsia="zh-CN"/>
              </w:rPr>
              <w:t>单机支持 100 万条记录 （10 万张抓拍图片）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管理类型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黑名单、白名单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输出模式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韦根、继电器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500" w:hRule="atLeast"/>
        </w:trPr>
        <w:tc>
          <w:tcPr>
            <w:tcW w:w="8310" w:type="dxa"/>
            <w:gridSpan w:val="2"/>
            <w:shd w:val="clear" w:color="auto" w:fill="A5A5A5"/>
            <w:noWrap w:val="0"/>
            <w:vAlign w:val="center"/>
          </w:tcPr>
          <w:p>
            <w:pPr>
              <w:ind w:firstLine="480"/>
              <w:jc w:val="left"/>
            </w:pPr>
            <w:r>
              <w:t>网络功能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支持协议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HTTP，DNS，NTP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存储功能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约5GB本地存储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通用功能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密码保护，NTP校时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8310" w:type="dxa"/>
            <w:gridSpan w:val="2"/>
            <w:shd w:val="clear" w:color="auto" w:fill="A5A5A5"/>
            <w:noWrap w:val="0"/>
            <w:vAlign w:val="center"/>
          </w:tcPr>
          <w:p>
            <w:pPr>
              <w:ind w:firstLine="480"/>
              <w:jc w:val="left"/>
            </w:pPr>
            <w:r>
              <w:t>接口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通讯接口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1个RJ45 10M/100M自适应以太网口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触发输出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1路开关量输出，</w:t>
            </w:r>
            <w:r>
              <w:rPr>
                <w:rFonts w:hint="eastAsia"/>
              </w:rPr>
              <w:t>1路</w:t>
            </w:r>
            <w:r>
              <w:t>韦根输出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二维码读头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left="220" w:leftChars="100" w:firstLine="369" w:firstLineChars="168"/>
              <w:jc w:val="both"/>
            </w:pPr>
            <w:r>
              <w:rPr>
                <w:rFonts w:hint="eastAsia"/>
                <w:lang w:val="en-US" w:eastAsia="zh-CN"/>
              </w:rPr>
              <w:t>内置，</w:t>
            </w:r>
            <w:r>
              <w:t>支</w:t>
            </w:r>
            <w:r>
              <w:rPr>
                <w:rFonts w:hint="eastAsia" w:cs="黑体"/>
                <w:szCs w:val="21"/>
                <w:lang w:val="en-US" w:eastAsia="zh-CN"/>
              </w:rPr>
              <w:t>国家通用码-</w:t>
            </w:r>
            <w:r>
              <w:rPr>
                <w:rFonts w:hint="default" w:cs="黑体"/>
                <w:szCs w:val="21"/>
                <w:lang w:eastAsia="zh-CN"/>
              </w:rPr>
              <w:t>国康码、广东-粤康码、四川-天府通、江苏-苏康码、</w:t>
            </w:r>
            <w:r>
              <w:rPr>
                <w:rFonts w:hint="eastAsia" w:cs="黑体"/>
                <w:szCs w:val="21"/>
                <w:lang w:val="en-US" w:eastAsia="zh-CN"/>
              </w:rPr>
              <w:t>内蒙-内蒙码、</w:t>
            </w:r>
            <w:r>
              <w:rPr>
                <w:rFonts w:hint="default" w:cs="黑体"/>
                <w:szCs w:val="21"/>
                <w:lang w:eastAsia="zh-CN"/>
              </w:rPr>
              <w:t>上海-随申码、</w:t>
            </w:r>
            <w:r>
              <w:rPr>
                <w:rFonts w:hint="eastAsia" w:cs="黑体"/>
                <w:szCs w:val="21"/>
                <w:lang w:val="en-US" w:eastAsia="zh-CN"/>
              </w:rPr>
              <w:t>湖北-湖北码、安徽-安徽码、</w:t>
            </w:r>
            <w:r>
              <w:rPr>
                <w:rFonts w:hint="default" w:cs="黑体"/>
                <w:szCs w:val="21"/>
                <w:lang w:eastAsia="zh-CN"/>
              </w:rPr>
              <w:t>福建</w:t>
            </w:r>
            <w:r>
              <w:rPr>
                <w:rFonts w:hint="eastAsia" w:cs="黑体"/>
                <w:szCs w:val="21"/>
                <w:lang w:val="en-US" w:eastAsia="zh-CN"/>
              </w:rPr>
              <w:t>-</w:t>
            </w:r>
            <w:r>
              <w:rPr>
                <w:rFonts w:hint="default" w:cs="黑体"/>
                <w:szCs w:val="21"/>
                <w:lang w:eastAsia="zh-CN"/>
              </w:rPr>
              <w:t>八闽码、河北-健康码</w:t>
            </w:r>
            <w:r>
              <w:rPr>
                <w:rFonts w:hint="eastAsia" w:cs="黑体"/>
                <w:szCs w:val="21"/>
                <w:lang w:eastAsia="zh-CN"/>
              </w:rPr>
              <w:t>、</w:t>
            </w:r>
            <w:r>
              <w:rPr>
                <w:rFonts w:hint="eastAsia" w:cs="黑体"/>
                <w:szCs w:val="21"/>
                <w:lang w:val="en-US" w:eastAsia="zh-CN"/>
              </w:rPr>
              <w:t>云南-云南码、湖南-湖南码</w:t>
            </w:r>
            <w:r>
              <w:rPr>
                <w:rFonts w:hint="eastAsia" w:cs="黑体"/>
                <w:szCs w:val="21"/>
                <w:lang w:val="en-US" w:eastAsia="zh-Hans"/>
              </w:rPr>
              <w:t>、山东</w:t>
            </w:r>
            <w:r>
              <w:rPr>
                <w:rFonts w:hint="default" w:cs="黑体"/>
                <w:szCs w:val="21"/>
                <w:lang w:eastAsia="zh-Hans"/>
              </w:rPr>
              <w:t>-</w:t>
            </w:r>
            <w:r>
              <w:rPr>
                <w:rFonts w:hint="eastAsia" w:cs="黑体"/>
                <w:szCs w:val="21"/>
                <w:lang w:val="en-US" w:eastAsia="zh-Hans"/>
              </w:rPr>
              <w:t>山东码、广州</w:t>
            </w:r>
            <w:r>
              <w:rPr>
                <w:rFonts w:hint="default" w:cs="黑体"/>
                <w:szCs w:val="21"/>
                <w:lang w:eastAsia="zh-Hans"/>
              </w:rPr>
              <w:t>-</w:t>
            </w:r>
            <w:r>
              <w:rPr>
                <w:rFonts w:hint="eastAsia" w:cs="黑体"/>
                <w:szCs w:val="21"/>
                <w:lang w:val="en-US" w:eastAsia="zh-Hans"/>
              </w:rPr>
              <w:t>穗康码、青海健康码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身份证读卡器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内置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8310" w:type="dxa"/>
            <w:gridSpan w:val="2"/>
            <w:shd w:val="clear" w:color="auto" w:fill="A5A5A5"/>
            <w:noWrap w:val="0"/>
            <w:vAlign w:val="center"/>
          </w:tcPr>
          <w:p>
            <w:pPr>
              <w:ind w:firstLine="480"/>
              <w:jc w:val="left"/>
            </w:pPr>
            <w:r>
              <w:t>工作环境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供电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DC 12V 2A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功耗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≤8W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工作温度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-30°C~+70°C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工作湿度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</w:pPr>
            <w:r>
              <w:t>20%-90%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0" w:hRule="atLeast"/>
        </w:trPr>
        <w:tc>
          <w:tcPr>
            <w:tcW w:w="1985" w:type="dxa"/>
            <w:noWrap w:val="0"/>
            <w:vAlign w:val="center"/>
          </w:tcPr>
          <w:p>
            <w:pPr>
              <w:ind w:firstLine="480"/>
              <w:jc w:val="left"/>
              <w:rPr>
                <w:rFonts w:hint="eastAsia" w:eastAsia="宋体"/>
                <w:lang w:eastAsia="zh-Hans"/>
              </w:rPr>
            </w:pPr>
            <w:r>
              <w:rPr>
                <w:rFonts w:hint="eastAsia"/>
                <w:lang w:val="en-US" w:eastAsia="zh-Hans"/>
              </w:rPr>
              <w:t>重量</w:t>
            </w:r>
          </w:p>
        </w:tc>
        <w:tc>
          <w:tcPr>
            <w:tcW w:w="6325" w:type="dxa"/>
            <w:noWrap w:val="0"/>
            <w:vAlign w:val="center"/>
          </w:tcPr>
          <w:p>
            <w:pPr>
              <w:ind w:firstLine="480"/>
              <w:jc w:val="left"/>
              <w:rPr>
                <w:rFonts w:hint="eastAsia" w:eastAsia="宋体"/>
                <w:lang w:eastAsia="zh-Hans"/>
              </w:rPr>
            </w:pPr>
            <w:r>
              <w:rPr>
                <w:rFonts w:hint="default"/>
                <w:lang w:eastAsia="zh-Hans"/>
              </w:rPr>
              <w:t>1.37</w:t>
            </w:r>
            <w:r>
              <w:rPr>
                <w:rFonts w:hint="eastAsia"/>
                <w:lang w:val="en-US" w:eastAsia="zh-Hans"/>
              </w:rPr>
              <w:t>kg</w:t>
            </w:r>
          </w:p>
        </w:tc>
      </w:tr>
    </w:tbl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color w:val="006DBE"/>
        </w:rPr>
      </w:pPr>
      <w:r>
        <w:rPr>
          <w:color w:val="006DBE"/>
        </w:rPr>
        <w:t>端口定义</w:t>
      </w:r>
    </w:p>
    <w:p>
      <w:r>
        <w:drawing>
          <wp:inline distT="0" distB="0" distL="114300" distR="114300">
            <wp:extent cx="4559935" cy="2633345"/>
            <wp:effectExtent l="0" t="0" r="1206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tbl>
      <w:tblPr>
        <w:tblStyle w:val="6"/>
        <w:tblW w:w="0" w:type="auto"/>
        <w:tblInd w:w="52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4"/>
        <w:gridCol w:w="3592"/>
        <w:gridCol w:w="1859"/>
        <w:gridCol w:w="107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64" w:type="dxa"/>
          </w:tcPr>
          <w:p>
            <w:pPr>
              <w:pStyle w:val="10"/>
              <w:ind w:left="60"/>
              <w:rPr>
                <w:sz w:val="21"/>
              </w:rPr>
            </w:pPr>
            <w:r>
              <w:rPr>
                <w:sz w:val="21"/>
              </w:rPr>
              <w:t>端口部分</w:t>
            </w:r>
          </w:p>
        </w:tc>
        <w:tc>
          <w:tcPr>
            <w:tcW w:w="3592" w:type="dxa"/>
          </w:tcPr>
          <w:p>
            <w:pPr>
              <w:pStyle w:val="10"/>
              <w:ind w:left="738" w:right="736"/>
              <w:jc w:val="center"/>
              <w:rPr>
                <w:sz w:val="21"/>
              </w:rPr>
            </w:pPr>
            <w:r>
              <w:rPr>
                <w:sz w:val="21"/>
              </w:rPr>
              <w:t>名称</w:t>
            </w:r>
          </w:p>
        </w:tc>
        <w:tc>
          <w:tcPr>
            <w:tcW w:w="1859" w:type="dxa"/>
          </w:tcPr>
          <w:p>
            <w:pPr>
              <w:pStyle w:val="10"/>
              <w:ind w:left="66" w:right="66"/>
              <w:jc w:val="center"/>
              <w:rPr>
                <w:sz w:val="21"/>
              </w:rPr>
            </w:pPr>
            <w:r>
              <w:rPr>
                <w:sz w:val="21"/>
              </w:rPr>
              <w:t>说明</w:t>
            </w:r>
          </w:p>
        </w:tc>
        <w:tc>
          <w:tcPr>
            <w:tcW w:w="1076" w:type="dxa"/>
          </w:tcPr>
          <w:p>
            <w:pPr>
              <w:pStyle w:val="10"/>
              <w:ind w:left="327"/>
              <w:rPr>
                <w:sz w:val="21"/>
              </w:rPr>
            </w:pPr>
            <w:r>
              <w:rPr>
                <w:sz w:val="21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4" w:type="dxa"/>
            <w:vMerge w:val="restart"/>
          </w:tcPr>
          <w:p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>
            <w:pPr>
              <w:pStyle w:val="10"/>
              <w:spacing w:before="8"/>
              <w:ind w:left="0"/>
              <w:rPr>
                <w:rFonts w:ascii="宋体"/>
                <w:b/>
                <w:sz w:val="23"/>
              </w:rPr>
            </w:pPr>
          </w:p>
          <w:p>
            <w:pPr>
              <w:pStyle w:val="10"/>
              <w:spacing w:before="0"/>
              <w:ind w:left="39" w:right="37"/>
              <w:jc w:val="center"/>
              <w:rPr>
                <w:sz w:val="21"/>
              </w:rPr>
            </w:pPr>
            <w:r>
              <w:rPr>
                <w:sz w:val="21"/>
              </w:rPr>
              <w:t>P1</w:t>
            </w:r>
          </w:p>
          <w:p>
            <w:pPr>
              <w:pStyle w:val="10"/>
              <w:spacing w:before="237"/>
              <w:ind w:left="39" w:right="37"/>
              <w:jc w:val="center"/>
              <w:rPr>
                <w:sz w:val="21"/>
              </w:rPr>
            </w:pPr>
            <w:r>
              <w:rPr>
                <w:sz w:val="21"/>
              </w:rPr>
              <w:t>以太网</w:t>
            </w:r>
          </w:p>
        </w:tc>
        <w:tc>
          <w:tcPr>
            <w:tcW w:w="3592" w:type="dxa"/>
          </w:tcPr>
          <w:p>
            <w:pPr>
              <w:pStyle w:val="10"/>
              <w:ind w:left="741" w:right="736"/>
              <w:jc w:val="center"/>
              <w:rPr>
                <w:sz w:val="21"/>
              </w:rPr>
            </w:pPr>
            <w:r>
              <w:rPr>
                <w:sz w:val="21"/>
              </w:rPr>
              <w:t>RJ 45 网络端口 TX+</w:t>
            </w:r>
          </w:p>
        </w:tc>
        <w:tc>
          <w:tcPr>
            <w:tcW w:w="1859" w:type="dxa"/>
          </w:tcPr>
          <w:p>
            <w:pPr>
              <w:pStyle w:val="10"/>
              <w:ind w:left="67" w:right="64"/>
              <w:jc w:val="center"/>
              <w:rPr>
                <w:sz w:val="21"/>
              </w:rPr>
            </w:pPr>
            <w:r>
              <w:rPr>
                <w:sz w:val="21"/>
              </w:rPr>
              <w:t>网络水晶头 1</w:t>
            </w:r>
          </w:p>
        </w:tc>
        <w:tc>
          <w:tcPr>
            <w:tcW w:w="1076" w:type="dxa"/>
            <w:vMerge w:val="restart"/>
          </w:tcPr>
          <w:p>
            <w:pPr>
              <w:pStyle w:val="10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</w:tcPr>
          <w:p>
            <w:pPr>
              <w:pStyle w:val="10"/>
              <w:ind w:left="741" w:right="736"/>
              <w:jc w:val="center"/>
              <w:rPr>
                <w:sz w:val="21"/>
              </w:rPr>
            </w:pPr>
            <w:r>
              <w:rPr>
                <w:sz w:val="21"/>
              </w:rPr>
              <w:t>RJ 45 网络端口 TX-</w:t>
            </w:r>
          </w:p>
        </w:tc>
        <w:tc>
          <w:tcPr>
            <w:tcW w:w="1859" w:type="dxa"/>
          </w:tcPr>
          <w:p>
            <w:pPr>
              <w:pStyle w:val="10"/>
              <w:ind w:left="67" w:right="64"/>
              <w:jc w:val="center"/>
              <w:rPr>
                <w:sz w:val="21"/>
              </w:rPr>
            </w:pPr>
            <w:r>
              <w:rPr>
                <w:sz w:val="21"/>
              </w:rPr>
              <w:t>网络水晶头 2</w:t>
            </w:r>
          </w:p>
        </w:tc>
        <w:tc>
          <w:tcPr>
            <w:tcW w:w="10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</w:tcPr>
          <w:p>
            <w:pPr>
              <w:pStyle w:val="10"/>
              <w:ind w:left="739" w:right="736"/>
              <w:jc w:val="center"/>
              <w:rPr>
                <w:sz w:val="21"/>
              </w:rPr>
            </w:pPr>
            <w:r>
              <w:rPr>
                <w:sz w:val="21"/>
              </w:rPr>
              <w:t>RJ 45 网络端口 RX+</w:t>
            </w:r>
          </w:p>
        </w:tc>
        <w:tc>
          <w:tcPr>
            <w:tcW w:w="1859" w:type="dxa"/>
          </w:tcPr>
          <w:p>
            <w:pPr>
              <w:pStyle w:val="10"/>
              <w:ind w:left="67" w:right="64"/>
              <w:jc w:val="center"/>
              <w:rPr>
                <w:sz w:val="21"/>
              </w:rPr>
            </w:pPr>
            <w:r>
              <w:rPr>
                <w:sz w:val="21"/>
              </w:rPr>
              <w:t>网络水晶头 3</w:t>
            </w:r>
          </w:p>
        </w:tc>
        <w:tc>
          <w:tcPr>
            <w:tcW w:w="10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</w:tcPr>
          <w:p>
            <w:pPr>
              <w:pStyle w:val="10"/>
              <w:ind w:left="741" w:right="735"/>
              <w:jc w:val="center"/>
              <w:rPr>
                <w:sz w:val="21"/>
              </w:rPr>
            </w:pPr>
            <w:r>
              <w:rPr>
                <w:sz w:val="21"/>
              </w:rPr>
              <w:t>RJ 45 网络端口 RX-</w:t>
            </w:r>
          </w:p>
        </w:tc>
        <w:tc>
          <w:tcPr>
            <w:tcW w:w="1859" w:type="dxa"/>
          </w:tcPr>
          <w:p>
            <w:pPr>
              <w:pStyle w:val="10"/>
              <w:ind w:left="67" w:right="64"/>
              <w:jc w:val="center"/>
              <w:rPr>
                <w:sz w:val="21"/>
              </w:rPr>
            </w:pPr>
            <w:r>
              <w:rPr>
                <w:sz w:val="21"/>
              </w:rPr>
              <w:t>网络水晶头 6</w:t>
            </w:r>
          </w:p>
        </w:tc>
        <w:tc>
          <w:tcPr>
            <w:tcW w:w="10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</w:tcPr>
          <w:p>
            <w:pPr>
              <w:pStyle w:val="10"/>
              <w:spacing w:before="118"/>
              <w:ind w:left="741" w:right="736"/>
              <w:jc w:val="center"/>
              <w:rPr>
                <w:sz w:val="21"/>
              </w:rPr>
            </w:pPr>
            <w:r>
              <w:rPr>
                <w:sz w:val="21"/>
              </w:rPr>
              <w:t>RJ 45 网络端口 绿灯+</w:t>
            </w:r>
          </w:p>
        </w:tc>
        <w:tc>
          <w:tcPr>
            <w:tcW w:w="1859" w:type="dxa"/>
          </w:tcPr>
          <w:p>
            <w:pPr>
              <w:pStyle w:val="10"/>
              <w:spacing w:before="118"/>
              <w:ind w:left="67" w:right="62"/>
              <w:jc w:val="center"/>
              <w:rPr>
                <w:sz w:val="21"/>
              </w:rPr>
            </w:pPr>
            <w:r>
              <w:rPr>
                <w:sz w:val="21"/>
              </w:rPr>
              <w:t>网络信号指示灯+</w:t>
            </w:r>
          </w:p>
        </w:tc>
        <w:tc>
          <w:tcPr>
            <w:tcW w:w="10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</w:tcPr>
          <w:p>
            <w:pPr>
              <w:pStyle w:val="10"/>
              <w:spacing w:before="118"/>
              <w:ind w:left="741" w:right="736"/>
              <w:jc w:val="center"/>
              <w:rPr>
                <w:sz w:val="21"/>
              </w:rPr>
            </w:pPr>
            <w:r>
              <w:rPr>
                <w:sz w:val="21"/>
              </w:rPr>
              <w:t>RJ 45 网络端口 绿灯-</w:t>
            </w:r>
          </w:p>
        </w:tc>
        <w:tc>
          <w:tcPr>
            <w:tcW w:w="1859" w:type="dxa"/>
          </w:tcPr>
          <w:p>
            <w:pPr>
              <w:pStyle w:val="10"/>
              <w:spacing w:before="118"/>
              <w:ind w:left="67" w:right="64"/>
              <w:jc w:val="center"/>
              <w:rPr>
                <w:sz w:val="21"/>
              </w:rPr>
            </w:pPr>
            <w:r>
              <w:rPr>
                <w:sz w:val="21"/>
              </w:rPr>
              <w:t>网络信号指示灯-</w:t>
            </w:r>
          </w:p>
        </w:tc>
        <w:tc>
          <w:tcPr>
            <w:tcW w:w="10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64" w:type="dxa"/>
            <w:vMerge w:val="restart"/>
          </w:tcPr>
          <w:p>
            <w:pPr>
              <w:pStyle w:val="10"/>
              <w:spacing w:before="120"/>
              <w:ind w:left="39" w:right="37"/>
              <w:jc w:val="center"/>
              <w:rPr>
                <w:sz w:val="21"/>
              </w:rPr>
            </w:pPr>
            <w:r>
              <w:rPr>
                <w:sz w:val="21"/>
              </w:rPr>
              <w:t>P2</w:t>
            </w:r>
          </w:p>
          <w:p>
            <w:pPr>
              <w:pStyle w:val="10"/>
              <w:spacing w:before="237"/>
              <w:ind w:left="39" w:right="39"/>
              <w:jc w:val="center"/>
              <w:rPr>
                <w:sz w:val="21"/>
              </w:rPr>
            </w:pPr>
            <w:r>
              <w:rPr>
                <w:sz w:val="21"/>
              </w:rPr>
              <w:t>电源输入</w:t>
            </w:r>
          </w:p>
        </w:tc>
        <w:tc>
          <w:tcPr>
            <w:tcW w:w="3592" w:type="dxa"/>
          </w:tcPr>
          <w:p>
            <w:pPr>
              <w:pStyle w:val="10"/>
              <w:spacing w:before="118"/>
              <w:ind w:left="738" w:right="736"/>
              <w:jc w:val="center"/>
              <w:rPr>
                <w:sz w:val="21"/>
              </w:rPr>
            </w:pPr>
            <w:r>
              <w:rPr>
                <w:sz w:val="21"/>
              </w:rPr>
              <w:t>+12V（中心针）</w:t>
            </w:r>
          </w:p>
        </w:tc>
        <w:tc>
          <w:tcPr>
            <w:tcW w:w="1859" w:type="dxa"/>
            <w:vMerge w:val="restart"/>
          </w:tcPr>
          <w:p>
            <w:pPr>
              <w:pStyle w:val="10"/>
              <w:spacing w:before="9"/>
              <w:ind w:left="0"/>
              <w:rPr>
                <w:rFonts w:ascii="宋体"/>
                <w:b/>
                <w:sz w:val="33"/>
              </w:rPr>
            </w:pPr>
          </w:p>
          <w:p>
            <w:pPr>
              <w:pStyle w:val="10"/>
              <w:spacing w:before="1"/>
              <w:ind w:left="585"/>
              <w:rPr>
                <w:sz w:val="21"/>
              </w:rPr>
            </w:pPr>
            <w:r>
              <w:rPr>
                <w:sz w:val="21"/>
              </w:rPr>
              <w:t>DC12V</w:t>
            </w:r>
          </w:p>
        </w:tc>
        <w:tc>
          <w:tcPr>
            <w:tcW w:w="1076" w:type="dxa"/>
            <w:vMerge w:val="restart"/>
          </w:tcPr>
          <w:p>
            <w:pPr>
              <w:pStyle w:val="10"/>
              <w:spacing w:before="120"/>
              <w:ind w:left="140" w:right="139"/>
              <w:jc w:val="center"/>
              <w:rPr>
                <w:sz w:val="21"/>
              </w:rPr>
            </w:pPr>
            <w:r>
              <w:rPr>
                <w:sz w:val="21"/>
              </w:rPr>
              <w:t>DC 12V</w:t>
            </w:r>
          </w:p>
          <w:p>
            <w:pPr>
              <w:pStyle w:val="10"/>
              <w:spacing w:before="237"/>
              <w:ind w:left="140" w:right="138"/>
              <w:jc w:val="center"/>
              <w:rPr>
                <w:sz w:val="21"/>
              </w:rPr>
            </w:pPr>
            <w:r>
              <w:rPr>
                <w:sz w:val="21"/>
              </w:rPr>
              <w:t>2A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</w:tcPr>
          <w:p>
            <w:pPr>
              <w:pStyle w:val="10"/>
              <w:spacing w:before="118"/>
              <w:ind w:left="740" w:right="736"/>
              <w:jc w:val="center"/>
              <w:rPr>
                <w:sz w:val="21"/>
              </w:rPr>
            </w:pPr>
            <w:r>
              <w:rPr>
                <w:sz w:val="21"/>
              </w:rPr>
              <w:t>-12V（铁壳）</w:t>
            </w:r>
          </w:p>
        </w:tc>
        <w:tc>
          <w:tcPr>
            <w:tcW w:w="18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4" w:type="dxa"/>
            <w:vMerge w:val="restart"/>
          </w:tcPr>
          <w:p>
            <w:pPr>
              <w:pStyle w:val="10"/>
              <w:spacing w:before="11"/>
              <w:ind w:left="0"/>
              <w:rPr>
                <w:rFonts w:ascii="宋体"/>
                <w:b/>
                <w:sz w:val="33"/>
              </w:rPr>
            </w:pPr>
          </w:p>
          <w:p>
            <w:pPr>
              <w:pStyle w:val="10"/>
              <w:spacing w:before="1"/>
              <w:ind w:left="39" w:right="37"/>
              <w:jc w:val="center"/>
              <w:rPr>
                <w:sz w:val="21"/>
              </w:rPr>
            </w:pPr>
            <w:r>
              <w:rPr>
                <w:sz w:val="21"/>
              </w:rPr>
              <w:t>P3</w:t>
            </w:r>
          </w:p>
          <w:p>
            <w:pPr>
              <w:pStyle w:val="10"/>
              <w:spacing w:before="237"/>
              <w:ind w:left="39" w:right="37"/>
              <w:jc w:val="center"/>
              <w:rPr>
                <w:sz w:val="21"/>
              </w:rPr>
            </w:pPr>
            <w:r>
              <w:rPr>
                <w:sz w:val="21"/>
              </w:rPr>
              <w:t>韦根</w:t>
            </w:r>
          </w:p>
        </w:tc>
        <w:tc>
          <w:tcPr>
            <w:tcW w:w="3592" w:type="dxa"/>
          </w:tcPr>
          <w:p>
            <w:pPr>
              <w:pStyle w:val="10"/>
              <w:spacing w:before="118"/>
              <w:ind w:left="740" w:right="736"/>
              <w:jc w:val="center"/>
              <w:rPr>
                <w:sz w:val="21"/>
              </w:rPr>
            </w:pPr>
            <w:r>
              <w:rPr>
                <w:sz w:val="21"/>
              </w:rPr>
              <w:t>备用+12V</w:t>
            </w:r>
          </w:p>
        </w:tc>
        <w:tc>
          <w:tcPr>
            <w:tcW w:w="1859" w:type="dxa"/>
          </w:tcPr>
          <w:p>
            <w:pPr>
              <w:pStyle w:val="10"/>
              <w:spacing w:before="118"/>
              <w:ind w:left="67" w:right="66"/>
              <w:jc w:val="center"/>
              <w:rPr>
                <w:sz w:val="21"/>
              </w:rPr>
            </w:pPr>
            <w:r>
              <w:rPr>
                <w:sz w:val="21"/>
              </w:rPr>
              <w:t>备用 12V 输入</w:t>
            </w:r>
          </w:p>
        </w:tc>
        <w:tc>
          <w:tcPr>
            <w:tcW w:w="1076" w:type="dxa"/>
            <w:vMerge w:val="restart"/>
          </w:tcPr>
          <w:p>
            <w:pPr>
              <w:pStyle w:val="10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</w:tcPr>
          <w:p>
            <w:pPr>
              <w:pStyle w:val="10"/>
              <w:spacing w:before="117"/>
              <w:ind w:left="738" w:right="736"/>
              <w:jc w:val="center"/>
              <w:rPr>
                <w:sz w:val="21"/>
              </w:rPr>
            </w:pPr>
            <w:r>
              <w:rPr>
                <w:sz w:val="21"/>
              </w:rPr>
              <w:t>WG D1</w:t>
            </w:r>
          </w:p>
        </w:tc>
        <w:tc>
          <w:tcPr>
            <w:tcW w:w="1859" w:type="dxa"/>
          </w:tcPr>
          <w:p>
            <w:pPr>
              <w:pStyle w:val="10"/>
              <w:spacing w:before="117"/>
              <w:ind w:left="67" w:right="64"/>
              <w:jc w:val="center"/>
              <w:rPr>
                <w:sz w:val="21"/>
              </w:rPr>
            </w:pPr>
            <w:r>
              <w:rPr>
                <w:sz w:val="21"/>
              </w:rPr>
              <w:t>韦根 1</w:t>
            </w:r>
          </w:p>
        </w:tc>
        <w:tc>
          <w:tcPr>
            <w:tcW w:w="10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9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</w:tcPr>
          <w:p>
            <w:pPr>
              <w:pStyle w:val="10"/>
              <w:spacing w:before="120"/>
              <w:ind w:left="738" w:right="736"/>
              <w:jc w:val="center"/>
              <w:rPr>
                <w:sz w:val="21"/>
              </w:rPr>
            </w:pPr>
            <w:r>
              <w:rPr>
                <w:sz w:val="21"/>
              </w:rPr>
              <w:t>WG D0</w:t>
            </w:r>
          </w:p>
        </w:tc>
        <w:tc>
          <w:tcPr>
            <w:tcW w:w="1859" w:type="dxa"/>
          </w:tcPr>
          <w:p>
            <w:pPr>
              <w:pStyle w:val="10"/>
              <w:spacing w:before="120"/>
              <w:ind w:left="67" w:right="64"/>
              <w:jc w:val="center"/>
              <w:rPr>
                <w:sz w:val="21"/>
              </w:rPr>
            </w:pPr>
            <w:r>
              <w:rPr>
                <w:sz w:val="21"/>
              </w:rPr>
              <w:t>韦根 0</w:t>
            </w:r>
          </w:p>
        </w:tc>
        <w:tc>
          <w:tcPr>
            <w:tcW w:w="10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4" w:type="dxa"/>
            <w:tcBorders>
              <w:bottom w:val="single" w:color="auto" w:sz="4" w:space="0"/>
            </w:tcBorders>
          </w:tcPr>
          <w:p>
            <w:pPr>
              <w:pStyle w:val="10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92" w:type="dxa"/>
            <w:tcBorders>
              <w:bottom w:val="single" w:color="auto" w:sz="4" w:space="0"/>
            </w:tcBorders>
          </w:tcPr>
          <w:p>
            <w:pPr>
              <w:pStyle w:val="10"/>
              <w:ind w:left="1552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859" w:type="dxa"/>
            <w:tcBorders>
              <w:bottom w:val="single" w:color="auto" w:sz="4" w:space="0"/>
            </w:tcBorders>
          </w:tcPr>
          <w:p>
            <w:pPr>
              <w:pStyle w:val="10"/>
              <w:ind w:left="67" w:right="64"/>
              <w:jc w:val="center"/>
              <w:rPr>
                <w:sz w:val="21"/>
              </w:rPr>
            </w:pPr>
            <w:r>
              <w:rPr>
                <w:sz w:val="21"/>
              </w:rPr>
              <w:t>备用地</w:t>
            </w:r>
          </w:p>
        </w:tc>
        <w:tc>
          <w:tcPr>
            <w:tcW w:w="1076" w:type="dxa"/>
            <w:tcBorders>
              <w:bottom w:val="single" w:color="auto" w:sz="4" w:space="0"/>
            </w:tcBorders>
          </w:tcPr>
          <w:p>
            <w:pPr>
              <w:pStyle w:val="10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spacing w:before="122"/>
              <w:ind w:left="39" w:right="37"/>
              <w:jc w:val="center"/>
              <w:rPr>
                <w:sz w:val="21"/>
              </w:rPr>
            </w:pPr>
            <w:r>
              <w:rPr>
                <w:sz w:val="21"/>
              </w:rPr>
              <w:t>P4</w:t>
            </w:r>
          </w:p>
          <w:p>
            <w:pPr>
              <w:pStyle w:val="10"/>
              <w:spacing w:before="237"/>
              <w:ind w:left="39" w:right="37"/>
              <w:jc w:val="center"/>
              <w:rPr>
                <w:sz w:val="21"/>
              </w:rPr>
            </w:pPr>
            <w:r>
              <w:rPr>
                <w:sz w:val="21"/>
              </w:rPr>
              <w:t>继电器</w:t>
            </w:r>
          </w:p>
        </w:tc>
        <w:tc>
          <w:tcPr>
            <w:tcW w:w="3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ind w:left="1624"/>
              <w:rPr>
                <w:sz w:val="21"/>
              </w:rPr>
            </w:pPr>
            <w:r>
              <w:rPr>
                <w:sz w:val="21"/>
              </w:rPr>
              <w:t>NO</w:t>
            </w:r>
          </w:p>
        </w:tc>
        <w:tc>
          <w:tcPr>
            <w:tcW w:w="1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ind w:left="66" w:right="66"/>
              <w:jc w:val="center"/>
              <w:rPr>
                <w:sz w:val="21"/>
              </w:rPr>
            </w:pPr>
            <w:r>
              <w:rPr>
                <w:sz w:val="21"/>
              </w:rPr>
              <w:t>继电器常开端</w:t>
            </w:r>
          </w:p>
        </w:tc>
        <w:tc>
          <w:tcPr>
            <w:tcW w:w="10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4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2" w:type="dxa"/>
            <w:tcBorders>
              <w:top w:val="single" w:color="auto" w:sz="4" w:space="0"/>
            </w:tcBorders>
          </w:tcPr>
          <w:p>
            <w:pPr>
              <w:pStyle w:val="10"/>
              <w:ind w:left="1537"/>
              <w:rPr>
                <w:sz w:val="21"/>
              </w:rPr>
            </w:pPr>
            <w:r>
              <w:rPr>
                <w:sz w:val="21"/>
              </w:rPr>
              <w:t>COM</w:t>
            </w:r>
          </w:p>
        </w:tc>
        <w:tc>
          <w:tcPr>
            <w:tcW w:w="1859" w:type="dxa"/>
            <w:tcBorders>
              <w:top w:val="single" w:color="auto" w:sz="4" w:space="0"/>
            </w:tcBorders>
          </w:tcPr>
          <w:p>
            <w:pPr>
              <w:pStyle w:val="10"/>
              <w:ind w:left="67" w:right="66"/>
              <w:jc w:val="center"/>
              <w:rPr>
                <w:sz w:val="21"/>
              </w:rPr>
            </w:pPr>
            <w:r>
              <w:rPr>
                <w:sz w:val="21"/>
              </w:rPr>
              <w:t>继电器常闭公共端</w:t>
            </w:r>
          </w:p>
        </w:tc>
        <w:tc>
          <w:tcPr>
            <w:tcW w:w="1076" w:type="dxa"/>
            <w:vMerge w:val="continue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jc w:val="center"/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eastAsia="宋体"/>
          <w:color w:val="006DBE"/>
          <w:lang w:val="en-US" w:eastAsia="zh-Hans"/>
        </w:rPr>
      </w:pPr>
      <w:r>
        <w:rPr>
          <w:rFonts w:hint="eastAsia"/>
          <w:color w:val="006DBE"/>
          <w:lang w:val="en-US" w:eastAsia="zh-Hans"/>
        </w:rPr>
        <w:t>尺寸</w:t>
      </w:r>
    </w:p>
    <w:p>
      <w:pPr>
        <w:jc w:val="left"/>
      </w:pPr>
      <w:r>
        <w:drawing>
          <wp:inline distT="0" distB="0" distL="114300" distR="114300">
            <wp:extent cx="4196715" cy="2749550"/>
            <wp:effectExtent l="0" t="0" r="19685" b="19050"/>
            <wp:docPr id="4" name="图片 4" descr="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尺寸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737100" cy="3552825"/>
            <wp:effectExtent l="0" t="0" r="12700" b="3175"/>
            <wp:docPr id="8" name="图片 8" descr="/Users/mac/Desktop/产品资料/GK728-CM/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产品资料/GK728-CM/8.png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371465" cy="3021330"/>
            <wp:effectExtent l="0" t="0" r="13335" b="1270"/>
            <wp:docPr id="7" name="图片 7" descr="/Users/mac/Desktop/产品资料/GK728-CM/安装方式.png安装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mac/Desktop/产品资料/GK728-CM/安装方式.png安装方式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10" w:h="16840"/>
      <w:pgMar w:top="1380" w:right="900" w:bottom="660" w:left="620" w:header="0" w:footer="46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ind w:firstLine="0"/>
      <w:rPr>
        <w:sz w:val="20"/>
      </w:rPr>
    </w:pPr>
    <w:r>
      <w:pict>
        <v:shape id="_x0000_s2049" o:spid="_x0000_s2049" o:spt="202" type="#_x0000_t202" style="position:absolute;left:0pt;margin-left:35pt;margin-top:803.6pt;height:12pt;width:25.7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V1.1.0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B4CAB"/>
    <w:multiLevelType w:val="singleLevel"/>
    <w:tmpl w:val="650B4CAB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44F6683"/>
    <w:rsid w:val="04B57F48"/>
    <w:rsid w:val="05F36319"/>
    <w:rsid w:val="0B1A2EEF"/>
    <w:rsid w:val="0C9E29E9"/>
    <w:rsid w:val="0DE81206"/>
    <w:rsid w:val="0DFD1E48"/>
    <w:rsid w:val="12FD021A"/>
    <w:rsid w:val="186F0AA4"/>
    <w:rsid w:val="1CCB16B7"/>
    <w:rsid w:val="1E175336"/>
    <w:rsid w:val="20433968"/>
    <w:rsid w:val="29413BE8"/>
    <w:rsid w:val="2B6D736D"/>
    <w:rsid w:val="2EFD63A2"/>
    <w:rsid w:val="2F203922"/>
    <w:rsid w:val="36AC6EF5"/>
    <w:rsid w:val="39FF93C8"/>
    <w:rsid w:val="3BDF70B7"/>
    <w:rsid w:val="3BFE3BA2"/>
    <w:rsid w:val="3C5173A2"/>
    <w:rsid w:val="3D9D6746"/>
    <w:rsid w:val="3EFF7FEB"/>
    <w:rsid w:val="3FF3A7A1"/>
    <w:rsid w:val="468342EE"/>
    <w:rsid w:val="4DCB54D5"/>
    <w:rsid w:val="514D1B78"/>
    <w:rsid w:val="52F35515"/>
    <w:rsid w:val="530C2FBC"/>
    <w:rsid w:val="53D657CF"/>
    <w:rsid w:val="54D7D82C"/>
    <w:rsid w:val="551F7585"/>
    <w:rsid w:val="56B7C175"/>
    <w:rsid w:val="57BC2C39"/>
    <w:rsid w:val="57E68194"/>
    <w:rsid w:val="5BCE4432"/>
    <w:rsid w:val="5BFEF28A"/>
    <w:rsid w:val="5EFBBD3D"/>
    <w:rsid w:val="5FCC45AA"/>
    <w:rsid w:val="60F63CB2"/>
    <w:rsid w:val="618C0A7C"/>
    <w:rsid w:val="631D22B9"/>
    <w:rsid w:val="634E3CDB"/>
    <w:rsid w:val="641D0FCD"/>
    <w:rsid w:val="657E7A73"/>
    <w:rsid w:val="65C3196D"/>
    <w:rsid w:val="68B01228"/>
    <w:rsid w:val="6FB93192"/>
    <w:rsid w:val="73ED8A46"/>
    <w:rsid w:val="76FBAED2"/>
    <w:rsid w:val="777F96BC"/>
    <w:rsid w:val="778ED863"/>
    <w:rsid w:val="77FF004B"/>
    <w:rsid w:val="77FF6802"/>
    <w:rsid w:val="7BD7F193"/>
    <w:rsid w:val="7BED76CC"/>
    <w:rsid w:val="7C1EDD62"/>
    <w:rsid w:val="7C4C40DD"/>
    <w:rsid w:val="7DFDA907"/>
    <w:rsid w:val="7E0FD504"/>
    <w:rsid w:val="7E5FDCF1"/>
    <w:rsid w:val="7EBB2170"/>
    <w:rsid w:val="7FBE89BE"/>
    <w:rsid w:val="7FD9AB7C"/>
    <w:rsid w:val="7FEE3CEA"/>
    <w:rsid w:val="7FFB609B"/>
    <w:rsid w:val="7FFC18C8"/>
    <w:rsid w:val="7FFF1B3A"/>
    <w:rsid w:val="7FFF2148"/>
    <w:rsid w:val="7FFF726D"/>
    <w:rsid w:val="97B76F7D"/>
    <w:rsid w:val="9EDBEBC8"/>
    <w:rsid w:val="AFFABBB2"/>
    <w:rsid w:val="BFDF128C"/>
    <w:rsid w:val="C5DF3CC0"/>
    <w:rsid w:val="C8E3E54E"/>
    <w:rsid w:val="CBCBA3E0"/>
    <w:rsid w:val="CFBDD3BF"/>
    <w:rsid w:val="CFF7D17E"/>
    <w:rsid w:val="DACB0C31"/>
    <w:rsid w:val="DDBB35DB"/>
    <w:rsid w:val="DDE61E55"/>
    <w:rsid w:val="DF23B857"/>
    <w:rsid w:val="DF7656D9"/>
    <w:rsid w:val="DFF3AB55"/>
    <w:rsid w:val="DFF7510A"/>
    <w:rsid w:val="DFFFDC47"/>
    <w:rsid w:val="E3E7259B"/>
    <w:rsid w:val="E6B72E7C"/>
    <w:rsid w:val="E6BF7139"/>
    <w:rsid w:val="E79B073B"/>
    <w:rsid w:val="ECABF402"/>
    <w:rsid w:val="EEBFC309"/>
    <w:rsid w:val="EEFD4C95"/>
    <w:rsid w:val="EFFBEBBD"/>
    <w:rsid w:val="F2EFAACD"/>
    <w:rsid w:val="F6FF6C3C"/>
    <w:rsid w:val="F7375C0F"/>
    <w:rsid w:val="FBFF2603"/>
    <w:rsid w:val="FCB91EC0"/>
    <w:rsid w:val="FD7940D6"/>
    <w:rsid w:val="FEFF40A2"/>
    <w:rsid w:val="FFF784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0"/>
      <w:outlineLvl w:val="1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hanging="24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="Calibri" w:hAnsi="Calibri" w:eastAsia="宋体" w:cs="Times New Roman"/>
      <w:kern w:val="0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="Calibri" w:hAnsi="Calibri" w:eastAsia="宋体" w:cs="Times New Roman"/>
      <w:kern w:val="0"/>
      <w:sz w:val="18"/>
      <w:szCs w:val="18"/>
    </w:rPr>
  </w:style>
  <w:style w:type="table" w:customStyle="1" w:styleId="8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  <w:pPr>
      <w:spacing w:before="191"/>
      <w:ind w:left="566" w:hanging="241"/>
    </w:pPr>
    <w:rPr>
      <w:rFonts w:ascii="宋体" w:hAnsi="宋体" w:eastAsia="宋体" w:cs="宋体"/>
      <w:lang w:val="zh-CN" w:eastAsia="zh-CN" w:bidi="zh-CN"/>
    </w:rPr>
  </w:style>
  <w:style w:type="paragraph" w:customStyle="1" w:styleId="10">
    <w:name w:val="Table Paragraph"/>
    <w:basedOn w:val="1"/>
    <w:qFormat/>
    <w:uiPriority w:val="1"/>
    <w:pPr>
      <w:spacing w:before="113"/>
      <w:ind w:left="102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p1"/>
    <w:basedOn w:val="1"/>
    <w:qFormat/>
    <w:uiPriority w:val="0"/>
    <w:pPr>
      <w:spacing w:before="0" w:beforeAutospacing="0" w:after="0" w:afterAutospacing="0"/>
      <w:ind w:left="0" w:right="0"/>
      <w:jc w:val="center"/>
    </w:pPr>
    <w:rPr>
      <w:rFonts w:ascii="pingfang sc" w:hAnsi="pingfang sc" w:eastAsia="pingfang sc" w:cs="pingfang sc"/>
      <w:color w:val="FFFFFF"/>
      <w:kern w:val="0"/>
      <w:sz w:val="52"/>
      <w:szCs w:val="52"/>
      <w:lang w:val="en-US" w:eastAsia="zh-CN" w:bidi="ar"/>
    </w:rPr>
  </w:style>
  <w:style w:type="character" w:customStyle="1" w:styleId="12">
    <w:name w:val="s1"/>
    <w:basedOn w:val="7"/>
    <w:qFormat/>
    <w:uiPriority w:val="0"/>
  </w:style>
  <w:style w:type="paragraph" w:customStyle="1" w:styleId="13">
    <w:name w:val="_Style 1"/>
    <w:qFormat/>
    <w:uiPriority w:val="0"/>
    <w:pPr>
      <w:widowControl w:val="0"/>
      <w:jc w:val="both"/>
    </w:pPr>
    <w:rPr>
      <w:rFonts w:ascii="Times New Roman" w:hAnsi="Times New Roman" w:eastAsia="宋体" w:cs="Times New Roman"/>
      <w:b/>
      <w:color w:val="365F91"/>
      <w:kern w:val="2"/>
      <w:sz w:val="28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2020-08-23T22:25:00Z</dcterms:created>
  <dc:creator>Administrator.USER-20191001TJ</dc:creator>
  <cp:lastModifiedBy>小兵</cp:lastModifiedBy>
  <dcterms:modified xsi:type="dcterms:W3CDTF">2021-09-01T10:19:51Z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WPS 演示</vt:lpwstr>
  </property>
  <property fmtid="{D5CDD505-2E9C-101B-9397-08002B2CF9AE}" pid="4" name="LastSaved">
    <vt:filetime>2020-08-14T00:00:00Z</vt:filetime>
  </property>
  <property fmtid="{D5CDD505-2E9C-101B-9397-08002B2CF9AE}" pid="5" name="KSOProductBuildVer">
    <vt:lpwstr>2052-11.1.0.10132</vt:lpwstr>
  </property>
  <property fmtid="{D5CDD505-2E9C-101B-9397-08002B2CF9AE}" pid="6" name="ICV">
    <vt:lpwstr>21F0C971B3F34133B63A30FAC7B6EDB5</vt:lpwstr>
  </property>
</Properties>
</file>