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兰亭中黑_GBK" w:hAnsi="方正兰亭中黑_GBK" w:eastAsia="方正兰亭中黑_GBK" w:cs="方正兰亭中黑_GBK"/>
          <w:color w:val="E60012"/>
          <w:sz w:val="28"/>
          <w:szCs w:val="28"/>
          <w:lang w:val="en-US"/>
        </w:rPr>
      </w:pPr>
      <w:r>
        <w:rPr>
          <w:rFonts w:hint="default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390525</wp:posOffset>
            </wp:positionV>
            <wp:extent cx="1988820" cy="1837055"/>
            <wp:effectExtent l="0" t="0" r="11430" b="10795"/>
            <wp:wrapSquare wrapText="bothSides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兰亭中黑_GBK" w:hAnsi="方正兰亭中黑_GBK" w:eastAsia="方正兰亭中黑_GBK" w:cs="方正兰亭中黑_GBK"/>
          <w:color w:val="E60012"/>
          <w:sz w:val="28"/>
          <w:szCs w:val="28"/>
          <w:lang w:val="en-US" w:eastAsia="zh-CN"/>
        </w:rPr>
        <w:t xml:space="preserve"> 宽带路由器LBT-T300-T400-1800K规格书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LBT-T300-T400-1800K是一款支持802.11ax技术的高性能企业级WiFi6路由器产品，工作在2.4G&amp;5.8G无线频段，并满足128人同时无线高速上网的需求。全千兆网络接口，2.4G 802.11ax模式下最高可支持573Mbps无线接入速度,5.8G 802.11ax模式下最高可支持1201Mbps无线接入速度。具有高性能、高增益、高接收灵敏度、高带宽、高接入数等特点，不仅能覆盖更大的范围，而且能提供更高的无线传输性能及稳定性。时尚外观设计，安装简单方便， 是家庭、商店、餐厅、企业等高密度环境无线接入的不二之选。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67945</wp:posOffset>
                </wp:positionV>
                <wp:extent cx="1104265" cy="312420"/>
                <wp:effectExtent l="0" t="0" r="635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312420"/>
                        </a:xfrm>
                        <a:prstGeom prst="rect">
                          <a:avLst/>
                        </a:prstGeom>
                        <a:solidFill>
                          <a:srgbClr val="E6001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兰亭黑简体" w:hAnsi="方正兰亭黑简体" w:eastAsia="方正兰亭黑简体" w:cs="方正兰亭黑简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硬件</w:t>
                            </w: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产品特点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15pt;margin-top:5.35pt;height:24.6pt;width:86.95pt;z-index:251660288;mso-width-relative:page;mso-height-relative:page;" fillcolor="#E60012" filled="t" stroked="f" coordsize="21600,21600" o:gfxdata="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q7xNe9QAAAAGAQAADwAAAAAAAAABACAAAAAiAAAAZHJzL2Rv&#10;d25yZXYueG1sUEsBAhQAFAAAAAgAh07iQI9p1j93AgAA2gQAAA4AAAAAAAAAAQAgAAAAIw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兰亭黑简体" w:hAnsi="方正兰亭黑简体" w:eastAsia="方正兰亭黑简体" w:cs="方正兰亭黑简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硬件</w:t>
                      </w:r>
                      <w:r>
                        <w:rPr>
                          <w:rFonts w:hint="eastAsia" w:ascii="方正兰亭黑简体" w:hAnsi="方正兰亭黑简体" w:eastAsia="方正兰亭黑简体" w:cs="方正兰亭黑简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产品特点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6131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2" name="图片 4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  <w:t>高性能的硬件配置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采用MT7621+MT7905+MT7975高性能SoC套件，搭配16MB 闪存和256MB内存，工业级电路设计，支持IEEE802.11a/b/g/n/ac/ax协议，可提供2.4G 573Mbps+5.8G 1201Mbps无线接入速度以及1000Mbps以太网交换处理速度。整机最大可提供1800Mbps无线接入速度，超高速无线让性能不再成为瓶颈。增强型散热+风道优化，炎炎夏日不再因为发热问题宕机，充分保障用户网络数据能够实时、长期、稳定、高效能地传输，提升用户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7155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20" name="图片 4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  <w:t>HNAT快速转发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结合硬件及软件优化HNAT，有线双向转发性能可达2Gbps，极大提升了设备的数据转发能力，确保用户数据实时线性转发，降低了网络时延，提升了提升网络传输效率及用户体验。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6233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4" name="图片 5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  <w:t>1024QAM超高速接入速率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采用双路双频设计，2.4G&amp;5.8G均采用最新WiFi无线标准-802.3ax协议，2.4G无线频段最高连接速率可达573Mbps，5.8G频段最高连接速率可达1201Mbps；双频同时开启，最高可提供1800Mbps无线接入速度，提供超高速无线体验。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6745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9" name="图片 5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  <w:t>OFDMA高密度用户接入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支持802.11ax协议的OFDMA功能，将信道分隔成多个更窄的子信道，根据用户数分配，让每个用户占用一个或多个子信道。自动检测无线环境并对信道进行调度，可以使多个用户同时接收和发送数据包，减少用户间使用空口时的竞争和退避，降低网络延时，提升网络传输效率及用户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6848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17" name="图片 5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  <w:t>BSS Color空间复用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 xml:space="preserve">支持802.11ax协议的BSS Color空间复用技术，将空口中不同的WLAN的基本服务级（BSS，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 xml:space="preserve">Basic Service Set）通过不同的着色（BSS Color）进行标识，并进一步分为内部BSS（设备所属BSS）和外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 xml:space="preserve">部BSS两类，并分别维护不同的报文接收和发送门限值。接收报文时通过BSS color快速判断出是外部BSS的报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文，并且信号强度小于外部BSS的接收门限值则不理会该报文，内部BSS的报文收发不受影响。该技术可以实现高密场景环境下的信道复用，极大缓解实际网络部署中同频干扰的影响。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  <w:t>Beamforming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5926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21" name="图片 21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  <w:t>波束成形技术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通过波速成形技术能够在干扰方向未知的情况下，自动调节阵列中各个阵元的信号加权值的大小，使天线方向图的零点对准干扰方向而抑制干扰，增强系统有用信号的检测能力，优化天线方向图，并能有效地跟踪有用信号，抑制和消除干扰及噪声，即使在近距离分布多干扰和信号同频率的情况下，也能成功地抑制干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6950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5" name="图片 6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  <w:t>绿色环保，高效节能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将大量的节能技术应用到这款CPY1中，包括单天线待机技术、动态MIMO省电技术、增强型自动省电传送技术以及逐包功率控制技术等；以及基于IEEE802.3az标准硬件设计，当网络无人使用时，便会自动进入低功耗省电的模式；但只要有人使用网络，它将会马上转换为正常模式。此过程对用户完全透明，并且能在不影响用户使用的情况下，为用户节省30%的功耗，极大减少了功耗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6336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7" name="图片 8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  <w:t>时尚小巧、安装简单方便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外形采用跑车流线型ID外观设计，配合时尚乳白色指示灯，摆放在桌面，不失科技感和时尚感。桌面型安装方式，家庭用户也能轻松上手，降低复杂度。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237490</wp:posOffset>
                </wp:positionV>
                <wp:extent cx="1172845" cy="321310"/>
                <wp:effectExtent l="0" t="0" r="8255" b="254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321310"/>
                        </a:xfrm>
                        <a:prstGeom prst="rect">
                          <a:avLst/>
                        </a:prstGeom>
                        <a:solidFill>
                          <a:srgbClr val="E6001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兰亭黑简体" w:hAnsi="方正兰亭黑简体" w:eastAsia="方正兰亭黑简体" w:cs="方正兰亭黑简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软件特点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2pt;margin-top:18.7pt;height:25.3pt;width:92.35pt;z-index:251664384;mso-width-relative:page;mso-height-relative:page;" fillcolor="#E60012" filled="t" stroked="f" coordsize="21600,21600" o:gfxdata="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hJFfNNUAAAAHAQAADwAAAAAAAAABACAAAAAiAAAAZHJzL2Rv&#10;d25yZXYueG1sUEsBAhQAFAAAAAgAh07iQDkaIGt2AgAA3AQAAA4AAAAAAAAAAQAgAAAAJA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兰亭黑简体" w:hAnsi="方正兰亭黑简体" w:eastAsia="方正兰亭黑简体" w:cs="方正兰亭黑简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软件特点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6540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8" name="图片 15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5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  <w:t>人性化UI交互</w:t>
      </w:r>
    </w:p>
    <w:p>
      <w:pPr>
        <w:spacing w:line="400" w:lineRule="exact"/>
        <w:rPr>
          <w:rFonts w:hint="default" w:ascii="方正兰亭黑简体" w:hAnsi="方正兰亭黑简体" w:eastAsia="方正兰亭黑简体" w:cs="方正兰亭黑简体"/>
          <w:color w:val="727172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  <w:lang w:val="en-US" w:eastAsia="zh-CN"/>
        </w:rPr>
        <w:t>用户可通过手机、平板、电脑等终端设备，WEB管理页面管理配置设备，图形化操作界面，降低配置复杂度，精心设计快速设置向导，设备配置不再复杂繁琐，让普通用户轻松就能体验WiFi6全新技术急速无线上网的乐趣。</w:t>
      </w:r>
    </w:p>
    <w:p>
      <w:pPr>
        <w:numPr>
          <w:ilvl w:val="0"/>
          <w:numId w:val="0"/>
        </w:numP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6643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16" name="图片 15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  <w:t>丰富的网络功能，轻松适配各种应用场景</w:t>
      </w:r>
    </w:p>
    <w:p>
      <w:pPr>
        <w:numPr>
          <w:ilvl w:val="0"/>
          <w:numId w:val="1"/>
        </w:numPr>
        <w:spacing w:line="400" w:lineRule="exact"/>
        <w:rPr>
          <w:rFonts w:hint="eastAsia" w:ascii="方正兰亭黑简体" w:hAnsi="方正兰亭黑简体" w:eastAsia="方正兰亭黑简体" w:cs="方正兰亭黑简体"/>
          <w:color w:val="727172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  <w:lang w:val="en-US" w:eastAsia="zh-CN"/>
        </w:rPr>
        <w:t>支持路由模式、桥接模式自主切换，轻松适配各种复杂网络场景。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方正兰亭黑简体" w:hAnsi="方正兰亭黑简体" w:eastAsia="方正兰亭黑简体" w:cs="方正兰亭黑简体"/>
          <w:color w:val="727172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  <w:lang w:val="en-US" w:eastAsia="zh-CN"/>
        </w:rPr>
        <w:t>路由模式：承担起网络出口的功能，负责分配用户IP地址及接入互联网，多台设备共存时，连接宽带出口的设备必须设置为路由模式。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方正兰亭黑简体" w:hAnsi="方正兰亭黑简体" w:eastAsia="方正兰亭黑简体" w:cs="方正兰亭黑简体"/>
          <w:color w:val="727172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  <w:lang w:val="en-US" w:eastAsia="zh-CN"/>
        </w:rPr>
        <w:t>桥模式：在网络中为透明模式，起数据转发的功能，不承担分配IP及接入互联网的功能，多台设备共存时，除连接宽带出口的设备修改成路由模式，其他设备均改为桥模式。</w:t>
      </w:r>
    </w:p>
    <w:p>
      <w:pPr>
        <w:numPr>
          <w:ilvl w:val="0"/>
          <w:numId w:val="1"/>
        </w:numPr>
        <w:spacing w:line="400" w:lineRule="exact"/>
        <w:ind w:left="0" w:leftChars="0" w:firstLine="0" w:firstLineChars="0"/>
        <w:rPr>
          <w:rFonts w:hint="eastAsia" w:ascii="方正兰亭黑简体" w:hAnsi="方正兰亭黑简体" w:eastAsia="方正兰亭黑简体" w:cs="方正兰亭黑简体"/>
          <w:color w:val="727172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  <w:lang w:val="en-US" w:eastAsia="zh-CN"/>
        </w:rPr>
        <w:t>IPv4/IPv6自主切换。由于IPv4 IP地址严重缺乏，互联网环境逐步切换到IPv6网络，轻松设置即可切换到IPv6，免除用户因网络升级带来的财产损失。</w:t>
      </w:r>
    </w:p>
    <w:p>
      <w:pPr>
        <w:numPr>
          <w:ilvl w:val="0"/>
          <w:numId w:val="1"/>
        </w:numPr>
        <w:spacing w:line="400" w:lineRule="exact"/>
        <w:ind w:left="0" w:leftChars="0" w:firstLine="0" w:firstLineChars="0"/>
        <w:rPr>
          <w:rFonts w:hint="eastAsia" w:ascii="方正兰亭黑简体" w:hAnsi="方正兰亭黑简体" w:eastAsia="方正兰亭黑简体" w:cs="方正兰亭黑简体"/>
          <w:color w:val="727172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  <w:lang w:val="en-US" w:eastAsia="zh-CN"/>
        </w:rPr>
        <w:t>支持IPTV。网络与IPTV线路融合时，通过IPTV分离功能，轻松将电视信号转换到指定LAN口或WiFi接口，打造家庭娱乐一体化环境，免受多布线的困扰。</w:t>
      </w:r>
    </w:p>
    <w:p>
      <w:pPr>
        <w:numPr>
          <w:ilvl w:val="0"/>
          <w:numId w:val="0"/>
        </w:numP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</w:p>
    <w:p>
      <w:pPr>
        <w:snapToGrid w:val="0"/>
        <w:spacing w:line="600" w:lineRule="exact"/>
        <w:jc w:val="left"/>
        <w:rPr>
          <w:rFonts w:ascii="方正兰亭黑简体" w:hAnsi="方正兰亭黑简体" w:eastAsia="方正兰亭黑简体" w:cs="方正兰亭黑简体"/>
          <w:b/>
          <w:bCs/>
          <w:color w:val="E60012"/>
          <w:sz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drawing>
          <wp:anchor distT="0" distB="0" distL="89535" distR="36195" simplePos="0" relativeHeight="2516725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196850</wp:posOffset>
            </wp:positionV>
            <wp:extent cx="130175" cy="129540"/>
            <wp:effectExtent l="0" t="0" r="3175" b="3810"/>
            <wp:wrapSquare wrapText="bothSides"/>
            <wp:docPr id="6" name="图片 4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t>多种安全策略，时刻保障网络数据安全</w:t>
      </w:r>
      <w:r>
        <w:rPr>
          <w:rFonts w:ascii="方正兰亭黑简体" w:hAnsi="方正兰亭黑简体" w:eastAsia="方正兰亭黑简体" w:cs="方正兰亭黑简体"/>
          <w:b/>
          <w:bCs/>
          <w:color w:val="E60012"/>
          <w:sz w:val="24"/>
        </w:rPr>
        <w:t xml:space="preserve"> </w:t>
      </w:r>
    </w:p>
    <w:p>
      <w:pPr>
        <w:spacing w:line="400" w:lineRule="exact"/>
        <w:rPr>
          <w:rFonts w:ascii="方正兰亭黑简体" w:hAnsi="方正兰亭黑简体" w:eastAsia="方正兰亭黑简体" w:cs="方正兰亭黑简体"/>
          <w:color w:val="727172"/>
          <w:szCs w:val="21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支持WPS、WPA、WPA2无线安全接入，支持SSID掩藏、访客网络、黑白名单、L</w:t>
      </w:r>
      <w:r>
        <w:rPr>
          <w:rFonts w:ascii="方正兰亭黑简体" w:hAnsi="方正兰亭黑简体" w:eastAsia="方正兰亭黑简体" w:cs="方正兰亭黑简体"/>
          <w:color w:val="727172"/>
          <w:szCs w:val="21"/>
        </w:rPr>
        <w:t>AN</w:t>
      </w: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口隔离、A</w:t>
      </w:r>
      <w:r>
        <w:rPr>
          <w:rFonts w:ascii="方正兰亭黑简体" w:hAnsi="方正兰亭黑简体" w:eastAsia="方正兰亭黑简体" w:cs="方正兰亭黑简体"/>
          <w:color w:val="727172"/>
          <w:szCs w:val="21"/>
        </w:rPr>
        <w:t>LG</w:t>
      </w: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、M</w:t>
      </w:r>
      <w:r>
        <w:rPr>
          <w:rFonts w:ascii="方正兰亭黑简体" w:hAnsi="方正兰亭黑简体" w:eastAsia="方正兰亭黑简体" w:cs="方正兰亭黑简体"/>
          <w:color w:val="727172"/>
          <w:szCs w:val="21"/>
        </w:rPr>
        <w:t>AC</w:t>
      </w: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过滤、I</w:t>
      </w:r>
      <w:r>
        <w:rPr>
          <w:rFonts w:ascii="方正兰亭黑简体" w:hAnsi="方正兰亭黑简体" w:eastAsia="方正兰亭黑简体" w:cs="方正兰亭黑简体"/>
          <w:color w:val="727172"/>
          <w:szCs w:val="21"/>
        </w:rPr>
        <w:t>P</w:t>
      </w: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过滤、N</w:t>
      </w:r>
      <w:r>
        <w:rPr>
          <w:rFonts w:ascii="方正兰亭黑简体" w:hAnsi="方正兰亭黑简体" w:eastAsia="方正兰亭黑简体" w:cs="方正兰亭黑简体"/>
          <w:color w:val="727172"/>
          <w:szCs w:val="21"/>
        </w:rPr>
        <w:t>AT</w:t>
      </w: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设置、D</w:t>
      </w:r>
      <w:r>
        <w:rPr>
          <w:rFonts w:ascii="方正兰亭黑简体" w:hAnsi="方正兰亭黑简体" w:eastAsia="方正兰亭黑简体" w:cs="方正兰亭黑简体"/>
          <w:color w:val="727172"/>
          <w:szCs w:val="21"/>
        </w:rPr>
        <w:t>DOS</w:t>
      </w: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有效保护网络安全，时刻保障用户网络数据安全。</w:t>
      </w:r>
    </w:p>
    <w:p>
      <w:pPr>
        <w:numPr>
          <w:ilvl w:val="0"/>
          <w:numId w:val="0"/>
        </w:numP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</w:p>
    <w:p>
      <w:pPr>
        <w:snapToGrid w:val="0"/>
        <w:spacing w:line="600" w:lineRule="exact"/>
        <w:jc w:val="left"/>
        <w:rPr>
          <w:rFonts w:ascii="方正兰亭黑简体" w:hAnsi="方正兰亭黑简体" w:eastAsia="方正兰亭黑简体" w:cs="方正兰亭黑简体"/>
          <w:b/>
          <w:bCs/>
          <w:color w:val="E60012"/>
          <w:sz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drawing>
          <wp:anchor distT="0" distB="0" distL="89535" distR="36195" simplePos="0" relativeHeight="25167360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196850</wp:posOffset>
            </wp:positionV>
            <wp:extent cx="130175" cy="129540"/>
            <wp:effectExtent l="0" t="0" r="3175" b="3810"/>
            <wp:wrapSquare wrapText="bothSides"/>
            <wp:docPr id="11" name="图片 4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t>免费支持V</w:t>
      </w:r>
      <w:r>
        <w:rPr>
          <w:rFonts w:ascii="方正兰亭黑简体" w:hAnsi="方正兰亭黑简体" w:eastAsia="方正兰亭黑简体" w:cs="方正兰亭黑简体"/>
          <w:b/>
          <w:bCs/>
          <w:color w:val="E60012"/>
          <w:sz w:val="24"/>
        </w:rPr>
        <w:t>PN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t>，满足远程网络资源共享</w:t>
      </w:r>
    </w:p>
    <w:p>
      <w:pPr>
        <w:spacing w:line="400" w:lineRule="exact"/>
        <w:rPr>
          <w:rFonts w:ascii="方正兰亭黑简体" w:hAnsi="方正兰亭黑简体" w:eastAsia="方正兰亭黑简体" w:cs="方正兰亭黑简体"/>
          <w:color w:val="727172"/>
          <w:szCs w:val="21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支持P</w:t>
      </w:r>
      <w:r>
        <w:rPr>
          <w:rFonts w:ascii="方正兰亭黑简体" w:hAnsi="方正兰亭黑简体" w:eastAsia="方正兰亭黑简体" w:cs="方正兰亭黑简体"/>
          <w:color w:val="727172"/>
          <w:szCs w:val="21"/>
        </w:rPr>
        <w:t>PTP</w:t>
      </w: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、L</w:t>
      </w:r>
      <w:r>
        <w:rPr>
          <w:rFonts w:ascii="方正兰亭黑简体" w:hAnsi="方正兰亭黑简体" w:eastAsia="方正兰亭黑简体" w:cs="方正兰亭黑简体"/>
          <w:color w:val="727172"/>
          <w:szCs w:val="21"/>
        </w:rPr>
        <w:t>2TP VPN</w:t>
      </w: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客户端连接方式，在公用网络上建立专用网络，从而达到设备与设备之间在公网上互联，满足用户远程访问内网资源的各种需求，实现远程网络资源的共享。</w:t>
      </w:r>
    </w:p>
    <w:p>
      <w:pP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</w:p>
    <w:p>
      <w:pPr>
        <w:snapToGrid w:val="0"/>
        <w:spacing w:line="600" w:lineRule="exact"/>
        <w:jc w:val="left"/>
        <w:rPr>
          <w:rFonts w:ascii="方正兰亭黑简体" w:hAnsi="方正兰亭黑简体" w:eastAsia="方正兰亭黑简体" w:cs="方正兰亭黑简体"/>
          <w:b/>
          <w:bCs/>
          <w:color w:val="E60012"/>
          <w:sz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drawing>
          <wp:anchor distT="0" distB="0" distL="89535" distR="36195" simplePos="0" relativeHeight="25167462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196850</wp:posOffset>
            </wp:positionV>
            <wp:extent cx="130175" cy="129540"/>
            <wp:effectExtent l="0" t="0" r="3175" b="3810"/>
            <wp:wrapSquare wrapText="bothSides"/>
            <wp:docPr id="12" name="图片 4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t>贴心设计，家长控制</w:t>
      </w:r>
    </w:p>
    <w:p>
      <w:pPr>
        <w:spacing w:line="400" w:lineRule="exact"/>
        <w:rPr>
          <w:rFonts w:hint="eastAsia" w:ascii="方正兰亭黑简体" w:hAnsi="方正兰亭黑简体" w:eastAsia="方正兰亭黑简体" w:cs="方正兰亭黑简体"/>
          <w:color w:val="727172"/>
          <w:szCs w:val="21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家长可合理的限制终端上网时间段，避免儿童上网成瘾，合理分布儿童上网时间段。</w:t>
      </w:r>
    </w:p>
    <w:p>
      <w:pPr>
        <w:spacing w:line="400" w:lineRule="exact"/>
        <w:rPr>
          <w:rFonts w:hint="eastAsia" w:ascii="方正兰亭黑简体" w:hAnsi="方正兰亭黑简体" w:eastAsia="方正兰亭黑简体" w:cs="方正兰亭黑简体"/>
          <w:color w:val="727172"/>
          <w:szCs w:val="21"/>
        </w:rPr>
      </w:pPr>
    </w:p>
    <w:p>
      <w:pPr>
        <w:snapToGrid w:val="0"/>
        <w:spacing w:line="600" w:lineRule="exact"/>
        <w:jc w:val="left"/>
        <w:rPr>
          <w:rFonts w:ascii="方正兰亭黑简体" w:hAnsi="方正兰亭黑简体" w:eastAsia="方正兰亭黑简体" w:cs="方正兰亭黑简体"/>
          <w:b/>
          <w:bCs/>
          <w:color w:val="E60012"/>
          <w:sz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drawing>
          <wp:anchor distT="0" distB="0" distL="89535" distR="36195" simplePos="0" relativeHeight="25167564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196850</wp:posOffset>
            </wp:positionV>
            <wp:extent cx="130175" cy="129540"/>
            <wp:effectExtent l="0" t="0" r="3175" b="3810"/>
            <wp:wrapSquare wrapText="bothSides"/>
            <wp:docPr id="13" name="图片 6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t>多种状态统计，时刻知晓设备工作状态</w:t>
      </w:r>
      <w:r>
        <w:rPr>
          <w:rFonts w:ascii="方正兰亭黑简体" w:hAnsi="方正兰亭黑简体" w:eastAsia="方正兰亭黑简体" w:cs="方正兰亭黑简体"/>
          <w:b/>
          <w:bCs/>
          <w:color w:val="E60012"/>
          <w:sz w:val="24"/>
        </w:rPr>
        <w:t xml:space="preserve"> </w:t>
      </w:r>
    </w:p>
    <w:p>
      <w:pPr>
        <w:spacing w:line="400" w:lineRule="exact"/>
        <w:rPr>
          <w:rFonts w:hint="eastAsia" w:ascii="方正兰亭黑简体" w:hAnsi="方正兰亭黑简体" w:eastAsia="方正兰亭黑简体" w:cs="方正兰亭黑简体"/>
          <w:color w:val="727172"/>
          <w:szCs w:val="21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  <w:lang w:val="en-US" w:eastAsia="zh-CN"/>
        </w:rPr>
        <w:t>内置互联网、路由器、WiFi、主网络用户、访客网络用户状态信息，配合</w:t>
      </w: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多状态工作指示灯、实时工作日志查看，时刻了解设备工作状态。</w:t>
      </w:r>
    </w:p>
    <w:p>
      <w:pP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</w:p>
    <w:p>
      <w:pPr>
        <w:spacing w:line="400" w:lineRule="exact"/>
        <w:rPr>
          <w:rFonts w:hint="eastAsia" w:ascii="方正兰亭黑简体" w:hAnsi="方正兰亭黑简体" w:eastAsia="方正兰亭黑简体" w:cs="方正兰亭黑简体"/>
          <w:color w:val="727172"/>
          <w:szCs w:val="21"/>
        </w:rPr>
      </w:pPr>
    </w:p>
    <w:p>
      <w:pPr>
        <w:snapToGrid w:val="0"/>
        <w:spacing w:line="600" w:lineRule="exact"/>
        <w:jc w:val="left"/>
        <w:rPr>
          <w:rFonts w:ascii="方正兰亭黑简体" w:hAnsi="方正兰亭黑简体" w:eastAsia="方正兰亭黑简体" w:cs="方正兰亭黑简体"/>
          <w:b/>
          <w:bCs/>
          <w:color w:val="E60012"/>
          <w:sz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t>永不停歇的产品功能更新及性能优化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drawing>
          <wp:anchor distT="0" distB="0" distL="89535" distR="36195" simplePos="0" relativeHeight="25167052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19" name="图片 19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hint="eastAsia" w:ascii="方正兰亭黑简体" w:hAnsi="方正兰亭黑简体" w:eastAsia="方正兰亭黑简体" w:cs="方正兰亭黑简体"/>
          <w:color w:val="727172"/>
          <w:szCs w:val="21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专业化的开发团队让我们的产品系列做到实时更新维护，秉持工匠精神的研发团队一直永不停歇的功能更新，简单、高效地满足各种网络环境需求；精雕细琢的性能优化，确保提供最优质的网络产品，提升用户体验。</w:t>
      </w:r>
    </w:p>
    <w:p>
      <w:pPr>
        <w:spacing w:line="400" w:lineRule="exact"/>
        <w:rPr>
          <w:rFonts w:hint="eastAsia" w:ascii="方正兰亭黑简体" w:hAnsi="方正兰亭黑简体" w:eastAsia="方正兰亭黑简体" w:cs="方正兰亭黑简体"/>
          <w:color w:val="727172"/>
          <w:szCs w:val="21"/>
          <w:lang w:val="en-US" w:eastAsia="zh-CN"/>
        </w:rPr>
      </w:pPr>
    </w:p>
    <w:p>
      <w:pPr>
        <w:spacing w:line="400" w:lineRule="exact"/>
        <w:rPr>
          <w:rFonts w:hint="eastAsia" w:ascii="方正兰亭黑简体" w:hAnsi="方正兰亭黑简体" w:eastAsia="方正兰亭黑简体" w:cs="方正兰亭黑简体"/>
          <w:color w:val="727172"/>
          <w:szCs w:val="21"/>
          <w:lang w:val="en-US" w:eastAsia="zh-CN"/>
        </w:rPr>
      </w:pPr>
    </w:p>
    <w:p>
      <w:pPr>
        <w:spacing w:line="400" w:lineRule="exact"/>
        <w:rPr>
          <w:rFonts w:hint="eastAsia" w:ascii="方正兰亭黑简体" w:hAnsi="方正兰亭黑简体" w:eastAsia="方正兰亭黑简体" w:cs="方正兰亭黑简体"/>
          <w:color w:val="727172"/>
          <w:szCs w:val="21"/>
          <w:lang w:val="en-US" w:eastAsia="zh-CN"/>
        </w:rPr>
      </w:pPr>
    </w:p>
    <w:p>
      <w:pPr>
        <w:spacing w:line="400" w:lineRule="exact"/>
        <w:rPr>
          <w:rFonts w:hint="eastAsia" w:ascii="方正兰亭黑简体" w:hAnsi="方正兰亭黑简体" w:eastAsia="方正兰亭黑简体" w:cs="方正兰亭黑简体"/>
          <w:color w:val="727172"/>
          <w:szCs w:val="21"/>
          <w:lang w:val="en-US" w:eastAsia="zh-CN"/>
        </w:rPr>
      </w:pPr>
    </w:p>
    <w:p>
      <w:pPr>
        <w:spacing w:line="400" w:lineRule="exact"/>
        <w:rPr>
          <w:rFonts w:hint="eastAsia" w:ascii="方正兰亭黑简体" w:hAnsi="方正兰亭黑简体" w:eastAsia="方正兰亭黑简体" w:cs="方正兰亭黑简体"/>
          <w:color w:val="727172"/>
          <w:szCs w:val="21"/>
          <w:lang w:val="en-US" w:eastAsia="zh-CN"/>
        </w:rPr>
      </w:pPr>
    </w:p>
    <w:p>
      <w:pPr>
        <w:spacing w:line="400" w:lineRule="exact"/>
        <w:rPr>
          <w:rFonts w:hint="eastAsia" w:ascii="方正兰亭黑简体" w:hAnsi="方正兰亭黑简体" w:eastAsia="方正兰亭黑简体" w:cs="方正兰亭黑简体"/>
          <w:color w:val="727172"/>
          <w:szCs w:val="21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兰亭中黑_GBK" w:hAnsi="方正兰亭中黑_GBK" w:eastAsia="方正兰亭中黑_GBK" w:cs="方正兰亭中黑_GBK"/>
          <w:color w:val="E60012"/>
          <w:sz w:val="28"/>
          <w:szCs w:val="28"/>
        </w:rPr>
      </w:pPr>
      <w:r>
        <w:rPr>
          <w:rFonts w:hint="eastAsia" w:ascii="方正兰亭中黑_GBK" w:hAnsi="方正兰亭中黑_GBK" w:eastAsia="方正兰亭中黑_GBK" w:cs="方正兰亭中黑_GBK"/>
          <w:color w:val="E60012"/>
          <w:sz w:val="28"/>
          <w:szCs w:val="28"/>
          <w:lang w:eastAsia="zh-CN"/>
        </w:rPr>
        <w:t>产品技术规格</w:t>
      </w:r>
    </w:p>
    <w:tbl>
      <w:tblPr>
        <w:tblStyle w:val="5"/>
        <w:tblW w:w="11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4"/>
        <w:gridCol w:w="7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3094" w:type="dxa"/>
            <w:shd w:val="clear" w:color="auto" w:fill="E600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E60012"/>
                <w:sz w:val="21"/>
                <w:szCs w:val="21"/>
                <w:highlight w:val="red"/>
                <w:vertAlign w:val="baseline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FFFFFF"/>
                <w:sz w:val="21"/>
                <w:szCs w:val="21"/>
                <w:highlight w:val="none"/>
                <w:vertAlign w:val="baseline"/>
                <w:lang w:eastAsia="zh-CN"/>
              </w:rPr>
              <w:t>产品参数</w:t>
            </w:r>
          </w:p>
        </w:tc>
        <w:tc>
          <w:tcPr>
            <w:tcW w:w="7925" w:type="dxa"/>
            <w:shd w:val="clear" w:color="auto" w:fill="E600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E60012"/>
                <w:sz w:val="21"/>
                <w:szCs w:val="21"/>
                <w:highlight w:val="red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8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color w:val="727172"/>
                <w:sz w:val="21"/>
                <w:szCs w:val="21"/>
                <w:vertAlign w:val="baseline"/>
                <w:lang w:eastAsia="zh-CN"/>
              </w:rPr>
              <w:t>硬件配置</w:t>
            </w:r>
          </w:p>
        </w:tc>
        <w:tc>
          <w:tcPr>
            <w:tcW w:w="7925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eastAsia="zh-CN"/>
              </w:rPr>
              <w:t>型号</w:t>
            </w:r>
          </w:p>
        </w:tc>
        <w:tc>
          <w:tcPr>
            <w:tcW w:w="7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LBT-T300-T400-1800K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eastAsia="zh-CN"/>
              </w:rPr>
              <w:t>主芯片</w:t>
            </w:r>
          </w:p>
        </w:tc>
        <w:tc>
          <w:tcPr>
            <w:tcW w:w="7925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MT7621A+MT7905DAN+MT7975DN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高性能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企业级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芯片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主   频</w:t>
            </w:r>
          </w:p>
        </w:tc>
        <w:tc>
          <w:tcPr>
            <w:tcW w:w="7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双核四线程880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MH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无线技术</w:t>
            </w:r>
          </w:p>
        </w:tc>
        <w:tc>
          <w:tcPr>
            <w:tcW w:w="7925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2.4G WiFi 2*2 802.11b/g/n/ax(理论最</w:t>
            </w:r>
            <w:bookmarkStart w:id="0" w:name="_GoBack"/>
            <w:bookmarkEnd w:id="0"/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高速率可达573Mbps)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5.8G WiFi 2*2 802.11a/n/ac/ax(理论最高速率可达1201Mbps)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1024QAM超高速接入速率，OFDMA超高密度用户接入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MU-MIMO/MU-OFDMA 上行/下行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BSS Color空间复用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420" w:leftChars="200" w:right="0" w:rightChars="0" w:firstLine="0" w:firstLineChars="0"/>
              <w:jc w:val="both"/>
              <w:textAlignment w:val="center"/>
              <w:outlineLvl w:val="9"/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空时分组码(STBC),低密度奇偶校验(LDPC),上下行波束成形(Beamformer TX/RX)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420" w:leftChars="200" w:right="0" w:rightChars="0" w:firstLine="0" w:firstLineChars="0"/>
              <w:jc w:val="both"/>
              <w:textAlignment w:val="center"/>
              <w:outlineLvl w:val="9"/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节能：单天线待机技术、动态MIMO省电技术、增强型自动省电传送技术、逐包功率控制技术等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eastAsia="zh-CN"/>
              </w:rPr>
              <w:t>Memory</w:t>
            </w:r>
          </w:p>
        </w:tc>
        <w:tc>
          <w:tcPr>
            <w:tcW w:w="7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256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MB DDR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 xml:space="preserve"> RAM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Flash</w:t>
            </w:r>
          </w:p>
        </w:tc>
        <w:tc>
          <w:tcPr>
            <w:tcW w:w="7925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1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MB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网络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接口</w:t>
            </w:r>
          </w:p>
        </w:tc>
        <w:tc>
          <w:tcPr>
            <w:tcW w:w="7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4*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10/100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/1000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Mbps自适应网络接口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1WAN+3LAN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按    钮</w:t>
            </w:r>
          </w:p>
        </w:tc>
        <w:tc>
          <w:tcPr>
            <w:tcW w:w="7925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1*Reset按钮，长按6秒内重启，长按6秒以上恢复出厂设置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1*Power 按钮，控制设备电源开关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1*WPS 按钮，无需密码轻松互联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指 示 灯</w:t>
            </w:r>
          </w:p>
        </w:tc>
        <w:tc>
          <w:tcPr>
            <w:tcW w:w="7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系统状态指示灯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电    源</w:t>
            </w:r>
          </w:p>
        </w:tc>
        <w:tc>
          <w:tcPr>
            <w:tcW w:w="7925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DC 12V 1A供电，功耗﹤12W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工作环境</w:t>
            </w:r>
          </w:p>
        </w:tc>
        <w:tc>
          <w:tcPr>
            <w:tcW w:w="7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温度：-40℃～+55℃（工作），-40℃ ～+70℃（储存）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湿度（非凝结）：5％～90％（工作），5％～95％（储存）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天    线</w:t>
            </w:r>
          </w:p>
        </w:tc>
        <w:tc>
          <w:tcPr>
            <w:tcW w:w="7925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外置2根2.4G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高增益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dBi全向天线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*2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default" w:ascii="方正兰亭黑简体" w:hAnsi="方正兰亭黑简体" w:eastAsia="方正兰亭黑简体" w:cs="方正兰亭黑简体"/>
                <w:color w:val="72717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kern w:val="2"/>
                <w:sz w:val="21"/>
                <w:szCs w:val="21"/>
                <w:vertAlign w:val="baseline"/>
                <w:lang w:val="en-US" w:eastAsia="zh-CN" w:bidi="ar-SA"/>
              </w:rPr>
              <w:t>外置2根5.8G高增益5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dBi全向天线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*2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产品尺寸</w:t>
            </w:r>
          </w:p>
        </w:tc>
        <w:tc>
          <w:tcPr>
            <w:tcW w:w="7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209*140*35.5mm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产品重量</w:t>
            </w:r>
          </w:p>
        </w:tc>
        <w:tc>
          <w:tcPr>
            <w:tcW w:w="7925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default" w:ascii="方正兰亭黑简体" w:hAnsi="方正兰亭黑简体" w:eastAsia="方正兰亭黑简体" w:cs="方正兰亭黑简体"/>
                <w:color w:val="72717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N/A</w:t>
            </w:r>
          </w:p>
        </w:tc>
      </w:tr>
    </w:tbl>
    <w:p/>
    <w:tbl>
      <w:tblPr>
        <w:tblStyle w:val="5"/>
        <w:tblW w:w="11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4"/>
        <w:gridCol w:w="7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8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color w:val="727172"/>
                <w:sz w:val="21"/>
                <w:szCs w:val="21"/>
                <w:vertAlign w:val="baseline"/>
                <w:lang w:val="en-US" w:eastAsia="zh-CN"/>
              </w:rPr>
              <w:t>射频特性</w:t>
            </w:r>
          </w:p>
        </w:tc>
        <w:tc>
          <w:tcPr>
            <w:tcW w:w="7925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频率范围</w:t>
            </w:r>
          </w:p>
        </w:tc>
        <w:tc>
          <w:tcPr>
            <w:tcW w:w="792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ISM波段: 2.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4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00GHz ~ 2.4835GHz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 xml:space="preserve">         5.180GHz ~ 5.825GHz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信道分布</w:t>
            </w:r>
          </w:p>
        </w:tc>
        <w:tc>
          <w:tcPr>
            <w:tcW w:w="7925" w:type="dxa"/>
            <w:shd w:val="clear" w:color="auto" w:fill="DCDCDC"/>
            <w:noWrap w:val="0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2.4G：1、2、3、4、5、6、7、8、9、10、11、12、13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5.8G：36、40、44、48、52、56、60、64、149、153、157、161、165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调制方式</w:t>
            </w:r>
          </w:p>
        </w:tc>
        <w:tc>
          <w:tcPr>
            <w:tcW w:w="79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OFDM：BPSK@6/9Mbps，QPSK@12/18Mbps，16-QAM@24Mbps，64-QAM@48/54Mbps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DSSS：DBPSK@1Mbps，DQPSK@2Mbps，CCK@5.5/11Mbps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MIMO-OFDM：BPSK，QPSK，16QAM ，64QAM，256QAM ，1024QAM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输出功率</w:t>
            </w:r>
          </w:p>
        </w:tc>
        <w:tc>
          <w:tcPr>
            <w:tcW w:w="7925" w:type="dxa"/>
            <w:shd w:val="clear" w:color="auto" w:fill="DCDCD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2.4G: 11b: 20dBm ± 1dBm@11Mbps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 xml:space="preserve">      11g: 19dBm ± 1dBm@54Mbps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 xml:space="preserve">      11n（HT20）: 18dBm ± 1dBm@MCS7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1050" w:firstLineChars="5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11n（HT40）: 18dBm ± 1dBm@MCS7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1050" w:firstLineChars="5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11ax（HESU40）:15dBm ± 1dBm@MCS11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5.8G: 11a: 18dBm ± 1dBm@54Mbps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right="0" w:rightChars="0" w:firstLine="1050" w:firstLineChars="5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11n（VHT-40）: 16.5dBm ± 1dBm@MCS9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right="0" w:rightChars="0" w:firstLine="1050" w:firstLineChars="500"/>
              <w:jc w:val="both"/>
              <w:textAlignment w:val="center"/>
              <w:outlineLvl w:val="9"/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11ac (VHT-80): 16dBm ± 1dBm@MCS9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right="0" w:rightChars="0" w:firstLine="1050" w:firstLineChars="500"/>
              <w:jc w:val="both"/>
              <w:textAlignment w:val="center"/>
              <w:outlineLvl w:val="9"/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11ax（HE-SU80）:15dBm± 1dBm@MCS11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接收灵敏度</w:t>
            </w:r>
          </w:p>
        </w:tc>
        <w:tc>
          <w:tcPr>
            <w:tcW w:w="79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2.4G: 11b: ≤-90dbm@11Mbps；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1050" w:firstLineChars="5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11g: ≤-78dbm@ 54Mbps；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1050" w:firstLineChars="500"/>
              <w:jc w:val="both"/>
              <w:textAlignment w:val="center"/>
              <w:outlineLvl w:val="9"/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11n (HT20): ≤ -76dBm@MCS7；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1050" w:firstLineChars="5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11n (HT40): ≤ -72dBm@MCS7；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1050" w:firstLineChars="5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11ax (HESU40): ≤ -62dBm@MCS11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5.8G: 11a: ≤ -78dBm@54Mbps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 xml:space="preserve">      11n (VHT40): ≤ -65dBm@MCS9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right="0" w:rightChars="0" w:firstLine="1050" w:firstLineChars="5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11ac (VHT80): ≤ -62dBm@MCS9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right="0" w:rightChars="0" w:firstLine="1050" w:firstLineChars="5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11ax：(HESU80): ≤ -58dBm@MCS11</w:t>
            </w:r>
          </w:p>
        </w:tc>
      </w:tr>
    </w:tbl>
    <w:p/>
    <w:p/>
    <w:tbl>
      <w:tblPr>
        <w:tblStyle w:val="4"/>
        <w:tblW w:w="11056" w:type="dxa"/>
        <w:tblInd w:w="-85" w:type="dxa"/>
        <w:tblBorders>
          <w:top w:val="single" w:color="F1F1F1" w:sz="4" w:space="0"/>
          <w:left w:val="single" w:color="F1F1F1" w:sz="4" w:space="0"/>
          <w:bottom w:val="single" w:color="F1F1F1" w:sz="4" w:space="0"/>
          <w:right w:val="single" w:color="F1F1F1" w:sz="4" w:space="0"/>
          <w:insideH w:val="single" w:color="F1F1F1" w:sz="4" w:space="0"/>
          <w:insideV w:val="single" w:color="F1F1F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9"/>
        <w:gridCol w:w="8117"/>
      </w:tblGrid>
      <w:tr>
        <w:tblPrEx>
          <w:tblBorders>
            <w:top w:val="single" w:color="F1F1F1" w:sz="4" w:space="0"/>
            <w:left w:val="single" w:color="F1F1F1" w:sz="4" w:space="0"/>
            <w:bottom w:val="single" w:color="F1F1F1" w:sz="4" w:space="0"/>
            <w:right w:val="single" w:color="F1F1F1" w:sz="4" w:space="0"/>
            <w:insideH w:val="single" w:color="F1F1F1" w:sz="4" w:space="0"/>
            <w:insideV w:val="single" w:color="F1F1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39" w:type="dxa"/>
            <w:shd w:val="clear" w:color="auto" w:fill="E7E7E7"/>
            <w:noWrap w:val="0"/>
            <w:vAlign w:val="center"/>
          </w:tcPr>
          <w:p>
            <w:pPr>
              <w:snapToGrid w:val="0"/>
              <w:spacing w:line="400" w:lineRule="exact"/>
              <w:ind w:left="735" w:left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color w:val="727172"/>
                <w:szCs w:val="21"/>
              </w:rPr>
              <w:t>软件特性</w:t>
            </w:r>
          </w:p>
        </w:tc>
        <w:tc>
          <w:tcPr>
            <w:tcW w:w="8117" w:type="dxa"/>
            <w:shd w:val="clear" w:color="auto" w:fill="E7E7E7"/>
            <w:noWrap w:val="0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</w:pPr>
          </w:p>
        </w:tc>
      </w:tr>
      <w:tr>
        <w:tblPrEx>
          <w:tblBorders>
            <w:top w:val="single" w:color="F1F1F1" w:sz="4" w:space="0"/>
            <w:left w:val="single" w:color="F1F1F1" w:sz="4" w:space="0"/>
            <w:bottom w:val="single" w:color="F1F1F1" w:sz="4" w:space="0"/>
            <w:right w:val="single" w:color="F1F1F1" w:sz="4" w:space="0"/>
            <w:insideH w:val="single" w:color="F1F1F1" w:sz="4" w:space="0"/>
            <w:insideV w:val="single" w:color="F1F1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39" w:type="dxa"/>
            <w:noWrap w:val="0"/>
            <w:vAlign w:val="center"/>
          </w:tcPr>
          <w:p>
            <w:pPr>
              <w:snapToGrid w:val="0"/>
              <w:spacing w:line="400" w:lineRule="exact"/>
              <w:ind w:left="735" w:left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工作模式</w:t>
            </w:r>
          </w:p>
        </w:tc>
        <w:tc>
          <w:tcPr>
            <w:tcW w:w="8117" w:type="dxa"/>
            <w:noWrap w:val="0"/>
            <w:vAlign w:val="center"/>
          </w:tcPr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hint="default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路由模式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eastAsia="zh-CN"/>
              </w:rPr>
              <w:t>、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桥接模式</w:t>
            </w:r>
          </w:p>
        </w:tc>
      </w:tr>
      <w:tr>
        <w:tblPrEx>
          <w:tblBorders>
            <w:top w:val="single" w:color="F1F1F1" w:sz="4" w:space="0"/>
            <w:left w:val="single" w:color="F1F1F1" w:sz="4" w:space="0"/>
            <w:bottom w:val="single" w:color="F1F1F1" w:sz="4" w:space="0"/>
            <w:right w:val="single" w:color="F1F1F1" w:sz="4" w:space="0"/>
            <w:insideH w:val="single" w:color="F1F1F1" w:sz="4" w:space="0"/>
            <w:insideV w:val="single" w:color="F1F1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39" w:type="dxa"/>
            <w:shd w:val="clear" w:color="auto" w:fill="E7E7E7"/>
            <w:noWrap w:val="0"/>
            <w:vAlign w:val="center"/>
          </w:tcPr>
          <w:p>
            <w:pPr>
              <w:snapToGrid w:val="0"/>
              <w:spacing w:line="400" w:lineRule="exact"/>
              <w:ind w:left="735" w:left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带 机 量</w:t>
            </w:r>
          </w:p>
        </w:tc>
        <w:tc>
          <w:tcPr>
            <w:tcW w:w="8117" w:type="dxa"/>
            <w:shd w:val="clear" w:color="auto" w:fill="E7E7E7"/>
            <w:noWrap w:val="0"/>
            <w:vAlign w:val="center"/>
          </w:tcPr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128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人</w:t>
            </w:r>
          </w:p>
        </w:tc>
      </w:tr>
      <w:tr>
        <w:tblPrEx>
          <w:tblBorders>
            <w:top w:val="single" w:color="F1F1F1" w:sz="4" w:space="0"/>
            <w:left w:val="single" w:color="F1F1F1" w:sz="4" w:space="0"/>
            <w:bottom w:val="single" w:color="F1F1F1" w:sz="4" w:space="0"/>
            <w:right w:val="single" w:color="F1F1F1" w:sz="4" w:space="0"/>
            <w:insideH w:val="single" w:color="F1F1F1" w:sz="4" w:space="0"/>
            <w:insideV w:val="single" w:color="F1F1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39" w:type="dxa"/>
            <w:noWrap w:val="0"/>
            <w:vAlign w:val="center"/>
          </w:tcPr>
          <w:p>
            <w:pPr>
              <w:snapToGrid w:val="0"/>
              <w:spacing w:line="400" w:lineRule="exact"/>
              <w:ind w:left="735" w:left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管理方式</w:t>
            </w:r>
          </w:p>
        </w:tc>
        <w:tc>
          <w:tcPr>
            <w:tcW w:w="8117" w:type="dxa"/>
            <w:noWrap w:val="0"/>
            <w:vAlign w:val="center"/>
          </w:tcPr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hint="default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中文WEB远程管理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eastAsia="zh-CN"/>
              </w:rPr>
              <w:t>、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TR069远程管理（暂未对普通用户开放）</w:t>
            </w:r>
          </w:p>
        </w:tc>
      </w:tr>
      <w:tr>
        <w:tblPrEx>
          <w:tblBorders>
            <w:top w:val="single" w:color="F1F1F1" w:sz="4" w:space="0"/>
            <w:left w:val="single" w:color="F1F1F1" w:sz="4" w:space="0"/>
            <w:bottom w:val="single" w:color="F1F1F1" w:sz="4" w:space="0"/>
            <w:right w:val="single" w:color="F1F1F1" w:sz="4" w:space="0"/>
            <w:insideH w:val="single" w:color="F1F1F1" w:sz="4" w:space="0"/>
            <w:insideV w:val="single" w:color="F1F1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39" w:type="dxa"/>
            <w:shd w:val="clear" w:color="auto" w:fill="E7E7E7"/>
            <w:noWrap w:val="0"/>
            <w:vAlign w:val="center"/>
          </w:tcPr>
          <w:p>
            <w:pPr>
              <w:snapToGrid w:val="0"/>
              <w:spacing w:line="400" w:lineRule="exact"/>
              <w:ind w:left="735" w:left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状    态</w:t>
            </w:r>
          </w:p>
        </w:tc>
        <w:tc>
          <w:tcPr>
            <w:tcW w:w="8117" w:type="dxa"/>
            <w:shd w:val="clear" w:color="auto" w:fill="E7E7E7"/>
            <w:noWrap w:val="0"/>
            <w:vAlign w:val="center"/>
          </w:tcPr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hint="default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互联网连通状态、路由器状态、W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iFi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状态、主网络用户、访客网络用户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eastAsia="zh-CN"/>
              </w:rPr>
              <w:t>、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IPv4/IPv6状态</w:t>
            </w:r>
          </w:p>
        </w:tc>
      </w:tr>
      <w:tr>
        <w:tblPrEx>
          <w:tblBorders>
            <w:top w:val="single" w:color="F1F1F1" w:sz="4" w:space="0"/>
            <w:left w:val="single" w:color="F1F1F1" w:sz="4" w:space="0"/>
            <w:bottom w:val="single" w:color="F1F1F1" w:sz="4" w:space="0"/>
            <w:right w:val="single" w:color="F1F1F1" w:sz="4" w:space="0"/>
            <w:insideH w:val="single" w:color="F1F1F1" w:sz="4" w:space="0"/>
            <w:insideV w:val="single" w:color="F1F1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39" w:type="dxa"/>
            <w:noWrap w:val="0"/>
            <w:vAlign w:val="center"/>
          </w:tcPr>
          <w:p>
            <w:pPr>
              <w:snapToGrid w:val="0"/>
              <w:spacing w:line="400" w:lineRule="exact"/>
              <w:ind w:left="735" w:left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 xml:space="preserve">网 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 xml:space="preserve">   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络</w:t>
            </w:r>
          </w:p>
        </w:tc>
        <w:tc>
          <w:tcPr>
            <w:tcW w:w="8117" w:type="dxa"/>
            <w:noWrap w:val="0"/>
            <w:vAlign w:val="center"/>
          </w:tcPr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以太网：联网方式（宽带拨号、动态I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P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、静态I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P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）、D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NS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（自动获取、手动输入）</w:t>
            </w:r>
          </w:p>
          <w:p>
            <w:pPr>
              <w:snapToGrid w:val="0"/>
              <w:spacing w:line="400" w:lineRule="exact"/>
              <w:ind w:left="420" w:leftChars="200" w:firstLine="840" w:firstLineChars="4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网络状态：连接类型、互联网状态</w:t>
            </w:r>
          </w:p>
          <w:p>
            <w:pPr>
              <w:snapToGrid w:val="0"/>
              <w:spacing w:line="400" w:lineRule="exact"/>
              <w:ind w:firstLine="42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局域网：局域网设置、访客网络地址池</w:t>
            </w:r>
          </w:p>
        </w:tc>
      </w:tr>
      <w:tr>
        <w:tblPrEx>
          <w:tblBorders>
            <w:top w:val="single" w:color="F1F1F1" w:sz="4" w:space="0"/>
            <w:left w:val="single" w:color="F1F1F1" w:sz="4" w:space="0"/>
            <w:bottom w:val="single" w:color="F1F1F1" w:sz="4" w:space="0"/>
            <w:right w:val="single" w:color="F1F1F1" w:sz="4" w:space="0"/>
            <w:insideH w:val="single" w:color="F1F1F1" w:sz="4" w:space="0"/>
            <w:insideV w:val="single" w:color="F1F1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E7E7E7"/>
            <w:noWrap w:val="0"/>
            <w:vAlign w:val="center"/>
          </w:tcPr>
          <w:p>
            <w:pPr>
              <w:snapToGrid w:val="0"/>
              <w:spacing w:line="400" w:lineRule="exact"/>
              <w:ind w:left="735" w:left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 xml:space="preserve">无 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 xml:space="preserve">   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线</w:t>
            </w:r>
          </w:p>
        </w:tc>
        <w:tc>
          <w:tcPr>
            <w:tcW w:w="8117" w:type="dxa"/>
            <w:shd w:val="clear" w:color="auto" w:fill="E7E7E7"/>
            <w:noWrap w:val="0"/>
            <w:vAlign w:val="center"/>
          </w:tcPr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W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iF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i（Wi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F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i开关、S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SID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、加密方式、Wi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F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i密码、无线协议、频道带宽、无线信道</w:t>
            </w:r>
          </w:p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）、黑白名单、W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PS</w:t>
            </w:r>
          </w:p>
        </w:tc>
      </w:tr>
      <w:tr>
        <w:tblPrEx>
          <w:tblBorders>
            <w:top w:val="single" w:color="F1F1F1" w:sz="4" w:space="0"/>
            <w:left w:val="single" w:color="F1F1F1" w:sz="4" w:space="0"/>
            <w:bottom w:val="single" w:color="F1F1F1" w:sz="4" w:space="0"/>
            <w:right w:val="single" w:color="F1F1F1" w:sz="4" w:space="0"/>
            <w:insideH w:val="single" w:color="F1F1F1" w:sz="4" w:space="0"/>
            <w:insideV w:val="single" w:color="F1F1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noWrap w:val="0"/>
            <w:vAlign w:val="center"/>
          </w:tcPr>
          <w:p>
            <w:pPr>
              <w:snapToGrid w:val="0"/>
              <w:spacing w:line="400" w:lineRule="exact"/>
              <w:ind w:firstLine="630" w:firstLineChars="3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高级网络设置</w:t>
            </w:r>
          </w:p>
        </w:tc>
        <w:tc>
          <w:tcPr>
            <w:tcW w:w="8117" w:type="dxa"/>
            <w:noWrap w:val="0"/>
            <w:vAlign w:val="center"/>
          </w:tcPr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I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Pv6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（中继模式、静态I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P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、动态I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P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（S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LAAC/DHCP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v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6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）、宽带连接）、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IPTV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、访客网络（W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iF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i开关、S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SID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、加密方式、W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iF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i密码、时间、L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AN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隔离）、家长控制（基于终端M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AC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的连接互联网时间段控制）、V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PN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（P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PTP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、P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2TP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）</w:t>
            </w:r>
          </w:p>
        </w:tc>
      </w:tr>
      <w:tr>
        <w:tblPrEx>
          <w:tblBorders>
            <w:top w:val="single" w:color="F1F1F1" w:sz="4" w:space="0"/>
            <w:left w:val="single" w:color="F1F1F1" w:sz="4" w:space="0"/>
            <w:bottom w:val="single" w:color="F1F1F1" w:sz="4" w:space="0"/>
            <w:right w:val="single" w:color="F1F1F1" w:sz="4" w:space="0"/>
            <w:insideH w:val="single" w:color="F1F1F1" w:sz="4" w:space="0"/>
            <w:insideV w:val="single" w:color="F1F1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E7E7E7"/>
            <w:noWrap w:val="0"/>
            <w:vAlign w:val="center"/>
          </w:tcPr>
          <w:p>
            <w:pPr>
              <w:snapToGrid w:val="0"/>
              <w:spacing w:line="40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防 火 墙</w:t>
            </w:r>
          </w:p>
        </w:tc>
        <w:tc>
          <w:tcPr>
            <w:tcW w:w="8117" w:type="dxa"/>
            <w:shd w:val="clear" w:color="auto" w:fill="E7E7E7"/>
            <w:noWrap w:val="0"/>
            <w:vAlign w:val="center"/>
          </w:tcPr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A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LG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（F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TP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、R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TSP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、S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IP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、P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PTP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穿透、L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2TP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穿透、I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PSEC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穿透）、端口映射、D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MZ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、M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AC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过滤、I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P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过滤、N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AT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（完全圆锥形、对称型、地址限制圆锥形、端口限制圆锥形）、D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DOS</w:t>
            </w:r>
          </w:p>
        </w:tc>
      </w:tr>
      <w:tr>
        <w:tblPrEx>
          <w:tblBorders>
            <w:top w:val="single" w:color="F1F1F1" w:sz="4" w:space="0"/>
            <w:left w:val="single" w:color="F1F1F1" w:sz="4" w:space="0"/>
            <w:bottom w:val="single" w:color="F1F1F1" w:sz="4" w:space="0"/>
            <w:right w:val="single" w:color="F1F1F1" w:sz="4" w:space="0"/>
            <w:insideH w:val="single" w:color="F1F1F1" w:sz="4" w:space="0"/>
            <w:insideV w:val="single" w:color="F1F1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noWrap w:val="0"/>
            <w:vAlign w:val="center"/>
          </w:tcPr>
          <w:p>
            <w:pPr>
              <w:snapToGrid w:val="0"/>
              <w:spacing w:line="40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 xml:space="preserve">管 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 xml:space="preserve">   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理</w:t>
            </w:r>
          </w:p>
        </w:tc>
        <w:tc>
          <w:tcPr>
            <w:tcW w:w="8117" w:type="dxa"/>
            <w:noWrap w:val="0"/>
            <w:vAlign w:val="center"/>
          </w:tcPr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S</w:t>
            </w:r>
            <w:r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  <w:t>NTP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、修改密码、备份/升级、重启/复位、日志</w:t>
            </w:r>
          </w:p>
        </w:tc>
      </w:tr>
      <w:tr>
        <w:tblPrEx>
          <w:tblBorders>
            <w:top w:val="single" w:color="F1F1F1" w:sz="4" w:space="0"/>
            <w:left w:val="single" w:color="F1F1F1" w:sz="4" w:space="0"/>
            <w:bottom w:val="single" w:color="F1F1F1" w:sz="4" w:space="0"/>
            <w:right w:val="single" w:color="F1F1F1" w:sz="4" w:space="0"/>
            <w:insideH w:val="single" w:color="F1F1F1" w:sz="4" w:space="0"/>
            <w:insideV w:val="single" w:color="F1F1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E7E7E7"/>
            <w:noWrap w:val="0"/>
            <w:vAlign w:val="center"/>
          </w:tcPr>
          <w:p>
            <w:pPr>
              <w:snapToGrid w:val="0"/>
              <w:spacing w:line="400" w:lineRule="exact"/>
              <w:ind w:left="735" w:left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设置向导</w:t>
            </w:r>
          </w:p>
        </w:tc>
        <w:tc>
          <w:tcPr>
            <w:tcW w:w="8117" w:type="dxa"/>
            <w:shd w:val="clear" w:color="auto" w:fill="E7E7E7"/>
            <w:noWrap w:val="0"/>
            <w:vAlign w:val="center"/>
          </w:tcPr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快速配置向导</w:t>
            </w:r>
          </w:p>
        </w:tc>
      </w:tr>
      <w:tr>
        <w:tblPrEx>
          <w:tblBorders>
            <w:top w:val="single" w:color="F1F1F1" w:sz="4" w:space="0"/>
            <w:left w:val="single" w:color="F1F1F1" w:sz="4" w:space="0"/>
            <w:bottom w:val="single" w:color="F1F1F1" w:sz="4" w:space="0"/>
            <w:right w:val="single" w:color="F1F1F1" w:sz="4" w:space="0"/>
            <w:insideH w:val="single" w:color="F1F1F1" w:sz="4" w:space="0"/>
            <w:insideV w:val="single" w:color="F1F1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3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hint="default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color w:val="727172"/>
                <w:szCs w:val="21"/>
              </w:rPr>
              <w:t>指示灯</w:t>
            </w: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color w:val="727172"/>
                <w:szCs w:val="21"/>
                <w:lang w:val="en-US" w:eastAsia="zh-CN"/>
              </w:rPr>
              <w:t>及功能按钮</w:t>
            </w:r>
          </w:p>
        </w:tc>
        <w:tc>
          <w:tcPr>
            <w:tcW w:w="8117" w:type="dxa"/>
            <w:noWrap w:val="0"/>
            <w:vAlign w:val="center"/>
          </w:tcPr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</w:pPr>
          </w:p>
        </w:tc>
      </w:tr>
      <w:tr>
        <w:tblPrEx>
          <w:tblBorders>
            <w:top w:val="single" w:color="F1F1F1" w:sz="4" w:space="0"/>
            <w:left w:val="single" w:color="F1F1F1" w:sz="4" w:space="0"/>
            <w:bottom w:val="single" w:color="F1F1F1" w:sz="4" w:space="0"/>
            <w:right w:val="single" w:color="F1F1F1" w:sz="4" w:space="0"/>
            <w:insideH w:val="single" w:color="F1F1F1" w:sz="4" w:space="0"/>
            <w:insideV w:val="single" w:color="F1F1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39" w:type="dxa"/>
            <w:shd w:val="clear" w:color="auto" w:fill="E7E7E7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指 示 灯</w:t>
            </w:r>
          </w:p>
        </w:tc>
        <w:tc>
          <w:tcPr>
            <w:tcW w:w="8117" w:type="dxa"/>
            <w:shd w:val="clear" w:color="auto" w:fill="E7E7E7"/>
            <w:noWrap w:val="0"/>
            <w:vAlign w:val="center"/>
          </w:tcPr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系统启动过程中：</w:t>
            </w:r>
          </w:p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红色常亮10秒后绿、蓝、红交替闪烁；</w:t>
            </w:r>
          </w:p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系统正常启动后：</w:t>
            </w:r>
          </w:p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绿色闪烁：WAN口联通，WiFi开启；</w:t>
            </w:r>
          </w:p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绿色常亮：WAN口断联，WiFi开启；</w:t>
            </w:r>
          </w:p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蓝色常亮：WAN口联通，WiFi关闭；</w:t>
            </w:r>
          </w:p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红色常亮：WAN口断连，WiFi关闭。</w:t>
            </w:r>
          </w:p>
        </w:tc>
      </w:tr>
      <w:tr>
        <w:tblPrEx>
          <w:tblBorders>
            <w:top w:val="single" w:color="F1F1F1" w:sz="4" w:space="0"/>
            <w:left w:val="single" w:color="F1F1F1" w:sz="4" w:space="0"/>
            <w:bottom w:val="single" w:color="F1F1F1" w:sz="4" w:space="0"/>
            <w:right w:val="single" w:color="F1F1F1" w:sz="4" w:space="0"/>
            <w:insideH w:val="single" w:color="F1F1F1" w:sz="4" w:space="0"/>
            <w:insideV w:val="single" w:color="F1F1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3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RESET按钮</w:t>
            </w:r>
          </w:p>
        </w:tc>
        <w:tc>
          <w:tcPr>
            <w:tcW w:w="8117" w:type="dxa"/>
            <w:noWrap w:val="0"/>
            <w:vAlign w:val="top"/>
          </w:tcPr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恢复出厂设置按钮，长按6秒恢复出厂设置并自动重启。</w:t>
            </w:r>
          </w:p>
        </w:tc>
      </w:tr>
      <w:tr>
        <w:tblPrEx>
          <w:tblBorders>
            <w:top w:val="single" w:color="F1F1F1" w:sz="4" w:space="0"/>
            <w:left w:val="single" w:color="F1F1F1" w:sz="4" w:space="0"/>
            <w:bottom w:val="single" w:color="F1F1F1" w:sz="4" w:space="0"/>
            <w:right w:val="single" w:color="F1F1F1" w:sz="4" w:space="0"/>
            <w:insideH w:val="single" w:color="F1F1F1" w:sz="4" w:space="0"/>
            <w:insideV w:val="single" w:color="F1F1F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39" w:type="dxa"/>
            <w:shd w:val="clear" w:color="auto" w:fill="E7E7E7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hint="default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WPS按钮</w:t>
            </w:r>
          </w:p>
        </w:tc>
        <w:tc>
          <w:tcPr>
            <w:tcW w:w="8117" w:type="dxa"/>
            <w:shd w:val="clear" w:color="auto" w:fill="E7E7E7"/>
            <w:noWrap w:val="0"/>
            <w:vAlign w:val="top"/>
          </w:tcPr>
          <w:p>
            <w:pPr>
              <w:snapToGrid w:val="0"/>
              <w:spacing w:line="400" w:lineRule="exact"/>
              <w:ind w:left="420" w:leftChars="20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WPS功能按钮，短按一下启动PBC功能。</w:t>
            </w:r>
          </w:p>
        </w:tc>
      </w:tr>
    </w:tbl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020" w:bottom="1440" w:left="56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中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4A1B9F"/>
    <w:multiLevelType w:val="singleLevel"/>
    <w:tmpl w:val="664A1B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ZjQyNjg0NmYyMzNhMTU1MDdmODUxOTVjOWQ0NDMifQ=="/>
  </w:docVars>
  <w:rsids>
    <w:rsidRoot w:val="00172A27"/>
    <w:rsid w:val="048359BE"/>
    <w:rsid w:val="04865ABD"/>
    <w:rsid w:val="057E1FEB"/>
    <w:rsid w:val="08820CC5"/>
    <w:rsid w:val="09590BB5"/>
    <w:rsid w:val="09FB7C09"/>
    <w:rsid w:val="0C081EDF"/>
    <w:rsid w:val="0C16372D"/>
    <w:rsid w:val="0CA40E35"/>
    <w:rsid w:val="0E03023A"/>
    <w:rsid w:val="0E040400"/>
    <w:rsid w:val="0E4A1ADE"/>
    <w:rsid w:val="0F521DBB"/>
    <w:rsid w:val="0F585F7D"/>
    <w:rsid w:val="0F911F89"/>
    <w:rsid w:val="0FA502DD"/>
    <w:rsid w:val="10867569"/>
    <w:rsid w:val="10D32F78"/>
    <w:rsid w:val="141110B6"/>
    <w:rsid w:val="14D52192"/>
    <w:rsid w:val="154D631E"/>
    <w:rsid w:val="155C7B8B"/>
    <w:rsid w:val="163913F7"/>
    <w:rsid w:val="16AC3893"/>
    <w:rsid w:val="184B0A88"/>
    <w:rsid w:val="18521E9F"/>
    <w:rsid w:val="1B8D144E"/>
    <w:rsid w:val="1C26052D"/>
    <w:rsid w:val="1C866E21"/>
    <w:rsid w:val="1D4850A0"/>
    <w:rsid w:val="1DA01ADF"/>
    <w:rsid w:val="1DC47ECC"/>
    <w:rsid w:val="1FB12809"/>
    <w:rsid w:val="2651502C"/>
    <w:rsid w:val="28811B72"/>
    <w:rsid w:val="289B2044"/>
    <w:rsid w:val="2BF348CF"/>
    <w:rsid w:val="2C437683"/>
    <w:rsid w:val="2CBF0E9E"/>
    <w:rsid w:val="2CC27A1A"/>
    <w:rsid w:val="2CDC135A"/>
    <w:rsid w:val="2D41432E"/>
    <w:rsid w:val="2D65771C"/>
    <w:rsid w:val="2F69764D"/>
    <w:rsid w:val="2FA52A42"/>
    <w:rsid w:val="337D6EE6"/>
    <w:rsid w:val="35AB02C7"/>
    <w:rsid w:val="37AC53B3"/>
    <w:rsid w:val="383E5020"/>
    <w:rsid w:val="39012FDE"/>
    <w:rsid w:val="39BC2ABD"/>
    <w:rsid w:val="3BC8394A"/>
    <w:rsid w:val="3C8C1932"/>
    <w:rsid w:val="3C9C66B4"/>
    <w:rsid w:val="3FDE1383"/>
    <w:rsid w:val="414C3775"/>
    <w:rsid w:val="43255AEC"/>
    <w:rsid w:val="459D44D0"/>
    <w:rsid w:val="45C966CE"/>
    <w:rsid w:val="46915326"/>
    <w:rsid w:val="476C3FCF"/>
    <w:rsid w:val="483B76F0"/>
    <w:rsid w:val="496A54D5"/>
    <w:rsid w:val="4B681276"/>
    <w:rsid w:val="4BA60D91"/>
    <w:rsid w:val="4BEF7A1E"/>
    <w:rsid w:val="4C3B5A43"/>
    <w:rsid w:val="4C4E61E4"/>
    <w:rsid w:val="4EFA38F2"/>
    <w:rsid w:val="50A351B0"/>
    <w:rsid w:val="50E4338B"/>
    <w:rsid w:val="533A18D1"/>
    <w:rsid w:val="53440EC4"/>
    <w:rsid w:val="537244C6"/>
    <w:rsid w:val="53AE3D7A"/>
    <w:rsid w:val="53B045A2"/>
    <w:rsid w:val="54F06206"/>
    <w:rsid w:val="551E2E2E"/>
    <w:rsid w:val="558E59C4"/>
    <w:rsid w:val="55D94BB6"/>
    <w:rsid w:val="573C0758"/>
    <w:rsid w:val="57CB047C"/>
    <w:rsid w:val="59F307CB"/>
    <w:rsid w:val="5BCE0074"/>
    <w:rsid w:val="5C240CB1"/>
    <w:rsid w:val="5CB90659"/>
    <w:rsid w:val="5D00748A"/>
    <w:rsid w:val="5FEE7125"/>
    <w:rsid w:val="60913E6F"/>
    <w:rsid w:val="60A6361D"/>
    <w:rsid w:val="60D31E1C"/>
    <w:rsid w:val="64C77E1F"/>
    <w:rsid w:val="65231ADA"/>
    <w:rsid w:val="65F162DB"/>
    <w:rsid w:val="694C517D"/>
    <w:rsid w:val="6A991ED4"/>
    <w:rsid w:val="6DA90627"/>
    <w:rsid w:val="6E256510"/>
    <w:rsid w:val="6E6505C6"/>
    <w:rsid w:val="6FC71CED"/>
    <w:rsid w:val="701C2629"/>
    <w:rsid w:val="70625B5C"/>
    <w:rsid w:val="71582C94"/>
    <w:rsid w:val="75404372"/>
    <w:rsid w:val="76086BAD"/>
    <w:rsid w:val="76CE148A"/>
    <w:rsid w:val="771A0AEA"/>
    <w:rsid w:val="78297FA7"/>
    <w:rsid w:val="7A276A65"/>
    <w:rsid w:val="7C986473"/>
    <w:rsid w:val="7CD83DE5"/>
    <w:rsid w:val="7D2D3D07"/>
    <w:rsid w:val="7ECA02CA"/>
    <w:rsid w:val="7F810256"/>
    <w:rsid w:val="7FE27F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3171</Words>
  <Characters>4528</Characters>
  <Lines>0</Lines>
  <Paragraphs>0</Paragraphs>
  <TotalTime>255</TotalTime>
  <ScaleCrop>false</ScaleCrop>
  <LinksUpToDate>false</LinksUpToDate>
  <CharactersWithSpaces>4694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2017-07-19T02:56:00Z</dcterms:created>
  <dc:creator>pc</dc:creator>
  <cp:lastModifiedBy>18566931991</cp:lastModifiedBy>
  <dcterms:modified xsi:type="dcterms:W3CDTF">2022-11-07T08:14:14Z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1D9D7631224B42479E163B8B52B7CFAB</vt:lpwstr>
  </property>
</Properties>
</file>